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87465397"/>
        <w:docPartObj>
          <w:docPartGallery w:val="Cover Pages"/>
          <w:docPartUnique/>
        </w:docPartObj>
      </w:sdtPr>
      <w:sdtEndPr/>
      <w:sdtContent>
        <w:p w14:paraId="0CEC4F09" w14:textId="51E20F72" w:rsidR="00E10961" w:rsidRDefault="005E6276">
          <w:r>
            <w:rPr>
              <w:noProof/>
            </w:rPr>
            <mc:AlternateContent>
              <mc:Choice Requires="wps">
                <w:drawing>
                  <wp:anchor distT="0" distB="0" distL="114300" distR="114300" simplePos="0" relativeHeight="251662371" behindDoc="0" locked="0" layoutInCell="1" allowOverlap="1" wp14:anchorId="414003A6" wp14:editId="36946193">
                    <wp:simplePos x="0" y="0"/>
                    <wp:positionH relativeFrom="page">
                      <wp:posOffset>1143000</wp:posOffset>
                    </wp:positionH>
                    <wp:positionV relativeFrom="page">
                      <wp:posOffset>5534526</wp:posOffset>
                    </wp:positionV>
                    <wp:extent cx="6307488" cy="1009650"/>
                    <wp:effectExtent l="0" t="0" r="0" b="7620"/>
                    <wp:wrapSquare wrapText="bothSides"/>
                    <wp:docPr id="153" name="Text Box 161"/>
                    <wp:cNvGraphicFramePr/>
                    <a:graphic xmlns:a="http://schemas.openxmlformats.org/drawingml/2006/main">
                      <a:graphicData uri="http://schemas.microsoft.com/office/word/2010/wordprocessingShape">
                        <wps:wsp>
                          <wps:cNvSpPr txBox="1"/>
                          <wps:spPr>
                            <a:xfrm>
                              <a:off x="0" y="0"/>
                              <a:ext cx="6307488"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478560" w14:textId="77777777" w:rsidR="005E6276" w:rsidRDefault="005E6276" w:rsidP="005E6276">
                                <w:pPr>
                                  <w:pStyle w:val="NoSpacing"/>
                                  <w:jc w:val="both"/>
                                  <w:rPr>
                                    <w:color w:val="595959" w:themeColor="text1" w:themeTint="A6"/>
                                    <w:sz w:val="20"/>
                                    <w:szCs w:val="20"/>
                                  </w:rPr>
                                </w:pPr>
                                <w:r w:rsidRPr="005E6276">
                                  <w:rPr>
                                    <w:color w:val="595959" w:themeColor="text1" w:themeTint="A6"/>
                                    <w:sz w:val="20"/>
                                    <w:szCs w:val="20"/>
                                  </w:rPr>
                                  <w:t>Achieving meaningful transformation requires more than defining a strategy; it demands a disciplined framework that links strategic intent to measurable impact.</w:t>
                                </w:r>
                              </w:p>
                              <w:p w14:paraId="087565AC" w14:textId="77777777" w:rsidR="005E6276" w:rsidRPr="005E6276" w:rsidRDefault="005E6276" w:rsidP="005E6276">
                                <w:pPr>
                                  <w:pStyle w:val="NoSpacing"/>
                                  <w:jc w:val="both"/>
                                  <w:rPr>
                                    <w:color w:val="595959" w:themeColor="text1" w:themeTint="A6"/>
                                    <w:sz w:val="20"/>
                                    <w:szCs w:val="20"/>
                                  </w:rPr>
                                </w:pPr>
                              </w:p>
                              <w:p w14:paraId="1A3A93DE" w14:textId="559065EF" w:rsidR="00E10961" w:rsidRDefault="005E6276" w:rsidP="005E6276">
                                <w:pPr>
                                  <w:pStyle w:val="NoSpacing"/>
                                  <w:jc w:val="both"/>
                                  <w:rPr>
                                    <w:color w:val="595959" w:themeColor="text1" w:themeTint="A6"/>
                                    <w:sz w:val="20"/>
                                    <w:szCs w:val="20"/>
                                  </w:rPr>
                                </w:pPr>
                                <w:r w:rsidRPr="005E6276">
                                  <w:rPr>
                                    <w:color w:val="595959" w:themeColor="text1" w:themeTint="A6"/>
                                    <w:sz w:val="20"/>
                                    <w:szCs w:val="20"/>
                                  </w:rPr>
                                  <w:t xml:space="preserve">This </w:t>
                                </w:r>
                                <w:r w:rsidR="007F7ADD">
                                  <w:rPr>
                                    <w:color w:val="595959" w:themeColor="text1" w:themeTint="A6"/>
                                    <w:sz w:val="20"/>
                                    <w:szCs w:val="20"/>
                                  </w:rPr>
                                  <w:t>Module</w:t>
                                </w:r>
                                <w:r w:rsidRPr="005E6276">
                                  <w:rPr>
                                    <w:color w:val="595959" w:themeColor="text1" w:themeTint="A6"/>
                                    <w:sz w:val="20"/>
                                    <w:szCs w:val="20"/>
                                  </w:rPr>
                                  <w:t xml:space="preserve"> introduces how to define Strategies, Perspectives, Objectives, and KPIs</w:t>
                                </w:r>
                                <w:r w:rsidR="0068102A">
                                  <w:rPr>
                                    <w:color w:val="595959" w:themeColor="text1" w:themeTint="A6"/>
                                    <w:sz w:val="20"/>
                                    <w:szCs w:val="20"/>
                                  </w:rPr>
                                  <w:t xml:space="preserve"> in </w:t>
                                </w:r>
                                <w:proofErr w:type="spellStart"/>
                                <w:r w:rsidR="0068102A">
                                  <w:rPr>
                                    <w:color w:val="595959" w:themeColor="text1" w:themeTint="A6"/>
                                    <w:sz w:val="20"/>
                                    <w:szCs w:val="20"/>
                                  </w:rPr>
                                  <w:t>PxM</w:t>
                                </w:r>
                                <w:proofErr w:type="spellEnd"/>
                                <w:r w:rsidRPr="005E6276">
                                  <w:rPr>
                                    <w:color w:val="595959" w:themeColor="text1" w:themeTint="A6"/>
                                    <w:sz w:val="20"/>
                                    <w:szCs w:val="20"/>
                                  </w:rPr>
                                  <w:t>, cascade them across the organization, and align both demand and projects to strategic outcomes. It provides business leaders and PMO professionals with a structured approach to governing performance and ensuring enterprise-wide strategic alignment.</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type w14:anchorId="414003A6" id="_x0000_t202" coordsize="21600,21600" o:spt="202" path="m,l,21600r21600,l21600,xe">
                    <v:stroke joinstyle="miter"/>
                    <v:path gradientshapeok="t" o:connecttype="rect"/>
                  </v:shapetype>
                  <v:shape id="Text Box 161" o:spid="_x0000_s1026" type="#_x0000_t202" style="position:absolute;margin-left:90pt;margin-top:435.8pt;width:496.65pt;height:79.5pt;z-index:251662371;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" filled="f" stroked="f" strokeweight=".5pt">
                    <v:textbox style="mso-fit-shape-to-text:t" inset="126pt,0,54pt,0">
                      <w:txbxContent>
                        <w:p w14:paraId="2E478560" w14:textId="77777777" w:rsidR="005E6276" w:rsidRDefault="005E6276" w:rsidP="005E6276">
                          <w:pPr>
                            <w:pStyle w:val="NoSpacing"/>
                            <w:jc w:val="both"/>
                            <w:rPr>
                              <w:color w:val="595959" w:themeColor="text1" w:themeTint="A6"/>
                              <w:sz w:val="20"/>
                              <w:szCs w:val="20"/>
                            </w:rPr>
                          </w:pPr>
                          <w:r w:rsidRPr="005E6276">
                            <w:rPr>
                              <w:color w:val="595959" w:themeColor="text1" w:themeTint="A6"/>
                              <w:sz w:val="20"/>
                              <w:szCs w:val="20"/>
                            </w:rPr>
                            <w:t>Achieving meaningful transformation requires more than defining a strategy; it demands a disciplined framework that links strategic intent to measurable impact.</w:t>
                          </w:r>
                        </w:p>
                        <w:p w14:paraId="087565AC" w14:textId="77777777" w:rsidR="005E6276" w:rsidRPr="005E6276" w:rsidRDefault="005E6276" w:rsidP="005E6276">
                          <w:pPr>
                            <w:pStyle w:val="NoSpacing"/>
                            <w:jc w:val="both"/>
                            <w:rPr>
                              <w:color w:val="595959" w:themeColor="text1" w:themeTint="A6"/>
                              <w:sz w:val="20"/>
                              <w:szCs w:val="20"/>
                            </w:rPr>
                          </w:pPr>
                        </w:p>
                        <w:p w14:paraId="1A3A93DE" w14:textId="559065EF" w:rsidR="00E10961" w:rsidRDefault="005E6276" w:rsidP="005E6276">
                          <w:pPr>
                            <w:pStyle w:val="NoSpacing"/>
                            <w:jc w:val="both"/>
                            <w:rPr>
                              <w:color w:val="595959" w:themeColor="text1" w:themeTint="A6"/>
                              <w:sz w:val="20"/>
                              <w:szCs w:val="20"/>
                            </w:rPr>
                          </w:pPr>
                          <w:r w:rsidRPr="005E6276">
                            <w:rPr>
                              <w:color w:val="595959" w:themeColor="text1" w:themeTint="A6"/>
                              <w:sz w:val="20"/>
                              <w:szCs w:val="20"/>
                            </w:rPr>
                            <w:t xml:space="preserve">This </w:t>
                          </w:r>
                          <w:r w:rsidR="007F7ADD">
                            <w:rPr>
                              <w:color w:val="595959" w:themeColor="text1" w:themeTint="A6"/>
                              <w:sz w:val="20"/>
                              <w:szCs w:val="20"/>
                            </w:rPr>
                            <w:t>Module</w:t>
                          </w:r>
                          <w:r w:rsidRPr="005E6276">
                            <w:rPr>
                              <w:color w:val="595959" w:themeColor="text1" w:themeTint="A6"/>
                              <w:sz w:val="20"/>
                              <w:szCs w:val="20"/>
                            </w:rPr>
                            <w:t xml:space="preserve"> introduces how to define Strategies, Perspectives, Objectives, and KPIs</w:t>
                          </w:r>
                          <w:r w:rsidR="0068102A">
                            <w:rPr>
                              <w:color w:val="595959" w:themeColor="text1" w:themeTint="A6"/>
                              <w:sz w:val="20"/>
                              <w:szCs w:val="20"/>
                            </w:rPr>
                            <w:t xml:space="preserve"> in </w:t>
                          </w:r>
                          <w:proofErr w:type="spellStart"/>
                          <w:r w:rsidR="0068102A">
                            <w:rPr>
                              <w:color w:val="595959" w:themeColor="text1" w:themeTint="A6"/>
                              <w:sz w:val="20"/>
                              <w:szCs w:val="20"/>
                            </w:rPr>
                            <w:t>PxM</w:t>
                          </w:r>
                          <w:proofErr w:type="spellEnd"/>
                          <w:r w:rsidRPr="005E6276">
                            <w:rPr>
                              <w:color w:val="595959" w:themeColor="text1" w:themeTint="A6"/>
                              <w:sz w:val="20"/>
                              <w:szCs w:val="20"/>
                            </w:rPr>
                            <w:t>, cascade them across the organization, and align both demand and projects to strategic outcomes. It provides business leaders and PMO professionals with a structured approach to governing performance and ensuring enterprise-wide strategic alignment.</w:t>
                          </w:r>
                        </w:p>
                      </w:txbxContent>
                    </v:textbox>
                    <w10:wrap type="square" anchorx="page" anchory="page"/>
                  </v:shape>
                </w:pict>
              </mc:Fallback>
            </mc:AlternateContent>
          </w:r>
          <w:r w:rsidR="002E54AD">
            <w:rPr>
              <w:noProof/>
            </w:rPr>
            <mc:AlternateContent>
              <mc:Choice Requires="wps">
                <w:drawing>
                  <wp:anchor distT="0" distB="0" distL="114300" distR="114300" simplePos="0" relativeHeight="251660323" behindDoc="0" locked="0" layoutInCell="1" allowOverlap="1" wp14:anchorId="494CE799" wp14:editId="2C2D0F7D">
                    <wp:simplePos x="0" y="0"/>
                    <wp:positionH relativeFrom="margin">
                      <wp:align>center</wp:align>
                    </wp:positionH>
                    <wp:positionV relativeFrom="page">
                      <wp:posOffset>1407795</wp:posOffset>
                    </wp:positionV>
                    <wp:extent cx="7315200" cy="3638550"/>
                    <wp:effectExtent l="0" t="0" r="0" b="5080"/>
                    <wp:wrapSquare wrapText="bothSides"/>
                    <wp:docPr id="154" name="Text Box 163"/>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476079" w14:textId="022F68BB" w:rsidR="00E10961" w:rsidRPr="00FF28C7" w:rsidRDefault="00557D07">
                                <w:pPr>
                                  <w:jc w:val="right"/>
                                  <w:rPr>
                                    <w:color w:val="A02B93" w:themeColor="accent5"/>
                                    <w:sz w:val="72"/>
                                    <w:szCs w:val="72"/>
                                  </w:rPr>
                                </w:pPr>
                                <w:sdt>
                                  <w:sdtPr>
                                    <w:rPr>
                                      <w:caps/>
                                      <w:color w:val="A02B93" w:themeColor="accent5"/>
                                      <w:sz w:val="72"/>
                                      <w:szCs w:val="7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F28C7" w:rsidRPr="00FF28C7">
                                      <w:rPr>
                                        <w:caps/>
                                        <w:color w:val="A02B93" w:themeColor="accent5"/>
                                        <w:sz w:val="72"/>
                                        <w:szCs w:val="72"/>
                                      </w:rPr>
                                      <w:t>Pxm learning guide</w:t>
                                    </w:r>
                                  </w:sdtContent>
                                </w:sdt>
                              </w:p>
                              <w:sdt>
                                <w:sdtPr>
                                  <w:rPr>
                                    <w:color w:val="3A3A3A" w:themeColor="background2" w:themeShade="40"/>
                                    <w:sz w:val="48"/>
                                    <w:szCs w:val="48"/>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514CDDF8" w14:textId="5D722A75" w:rsidR="00E10961" w:rsidRPr="00FF28C7" w:rsidRDefault="00FF28C7">
                                    <w:pPr>
                                      <w:jc w:val="right"/>
                                      <w:rPr>
                                        <w:smallCaps/>
                                        <w:color w:val="3A3A3A" w:themeColor="background2" w:themeShade="40"/>
                                        <w:sz w:val="48"/>
                                        <w:szCs w:val="48"/>
                                      </w:rPr>
                                    </w:pPr>
                                    <w:r w:rsidRPr="00FF28C7">
                                      <w:rPr>
                                        <w:color w:val="3A3A3A" w:themeColor="background2" w:themeShade="40"/>
                                        <w:sz w:val="48"/>
                                        <w:szCs w:val="48"/>
                                      </w:rPr>
                                      <w:t>Strategy Management Module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494CE799" id="Text Box 163" o:spid="_x0000_s1027" type="#_x0000_t202" style="position:absolute;margin-left:0;margin-top:110.85pt;width:8in;height:286.5pt;z-index:251660323;visibility:visible;mso-wrap-style:square;mso-width-percent:941;mso-height-percent:363;mso-wrap-distance-left:9pt;mso-wrap-distance-top:0;mso-wrap-distance-right:9pt;mso-wrap-distance-bottom:0;mso-position-horizontal:center;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" filled="f" stroked="f" strokeweight=".5pt">
                    <v:textbox inset="126pt,0,54pt,0">
                      <w:txbxContent>
                        <w:p w14:paraId="54476079" w14:textId="022F68BB" w:rsidR="00E10961" w:rsidRPr="00FF28C7" w:rsidRDefault="00000000">
                          <w:pPr>
                            <w:jc w:val="right"/>
                            <w:rPr>
                              <w:color w:val="A02B93" w:themeColor="accent5"/>
                              <w:sz w:val="72"/>
                              <w:szCs w:val="72"/>
                            </w:rPr>
                          </w:pPr>
                          <w:sdt>
                            <w:sdtPr>
                              <w:rPr>
                                <w:caps/>
                                <w:color w:val="A02B93" w:themeColor="accent5"/>
                                <w:sz w:val="72"/>
                                <w:szCs w:val="7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F28C7" w:rsidRPr="00FF28C7">
                                <w:rPr>
                                  <w:caps/>
                                  <w:color w:val="A02B93" w:themeColor="accent5"/>
                                  <w:sz w:val="72"/>
                                  <w:szCs w:val="72"/>
                                </w:rPr>
                                <w:t>Pxm learning guide</w:t>
                              </w:r>
                            </w:sdtContent>
                          </w:sdt>
                        </w:p>
                        <w:sdt>
                          <w:sdtPr>
                            <w:rPr>
                              <w:color w:val="3A3A3A" w:themeColor="background2" w:themeShade="40"/>
                              <w:sz w:val="48"/>
                              <w:szCs w:val="48"/>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514CDDF8" w14:textId="5D722A75" w:rsidR="00E10961" w:rsidRPr="00FF28C7" w:rsidRDefault="00FF28C7">
                              <w:pPr>
                                <w:jc w:val="right"/>
                                <w:rPr>
                                  <w:smallCaps/>
                                  <w:color w:val="3A3A3A" w:themeColor="background2" w:themeShade="40"/>
                                  <w:sz w:val="48"/>
                                  <w:szCs w:val="48"/>
                                </w:rPr>
                              </w:pPr>
                              <w:r w:rsidRPr="00FF28C7">
                                <w:rPr>
                                  <w:color w:val="3A3A3A" w:themeColor="background2" w:themeShade="40"/>
                                  <w:sz w:val="48"/>
                                  <w:szCs w:val="48"/>
                                </w:rPr>
                                <w:t>Strategy Management Module</w:t>
                              </w:r>
                            </w:p>
                          </w:sdtContent>
                        </w:sdt>
                      </w:txbxContent>
                    </v:textbox>
                    <w10:wrap type="square" anchorx="margin" anchory="page"/>
                  </v:shape>
                </w:pict>
              </mc:Fallback>
            </mc:AlternateContent>
          </w:r>
          <w:r w:rsidR="00E10961">
            <w:rPr>
              <w:noProof/>
            </w:rPr>
            <mc:AlternateContent>
              <mc:Choice Requires="wpg">
                <w:drawing>
                  <wp:anchor distT="0" distB="0" distL="114300" distR="114300" simplePos="0" relativeHeight="251663395" behindDoc="0" locked="0" layoutInCell="1" allowOverlap="1" wp14:anchorId="60A0BAE0" wp14:editId="0A64D9A3">
                    <wp:simplePos x="0" y="0"/>
                    <wp:positionH relativeFrom="page">
                      <wp:align>left</wp:align>
                    </wp:positionH>
                    <wp:positionV relativeFrom="page">
                      <wp:align>top</wp:align>
                    </wp:positionV>
                    <wp:extent cx="7555230" cy="3019926"/>
                    <wp:effectExtent l="0" t="0" r="7620" b="9525"/>
                    <wp:wrapNone/>
                    <wp:docPr id="149" name="Group 157"/>
                    <wp:cNvGraphicFramePr/>
                    <a:graphic xmlns:a="http://schemas.openxmlformats.org/drawingml/2006/main">
                      <a:graphicData uri="http://schemas.microsoft.com/office/word/2010/wordprocessingGroup">
                        <wpg:wgp>
                          <wpg:cNvGrpSpPr/>
                          <wpg:grpSpPr>
                            <a:xfrm>
                              <a:off x="0" y="0"/>
                              <a:ext cx="7555230" cy="3019926"/>
                              <a:chOff x="0" y="-1"/>
                              <a:chExt cx="7315200" cy="1216153"/>
                            </a:xfrm>
                            <a:solidFill>
                              <a:schemeClr val="accent5"/>
                            </a:solidFill>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CB23DE8" id="Group 157" o:spid="_x0000_s1026" style="position:absolute;margin-left:0;margin-top:0;width:594.9pt;height:237.8pt;z-index:251663395;mso-position-horizontal:left;mso-position-horizontal-relative:page;mso-position-vertical:top;mso-position-vertical-relative:page" coordorigin="" coordsize="73152,1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" path="m,l7312660,r,1129665l3619500,733425,,1091565,,xe" filled="f" stroked="f" strokeweight="1.5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" filled="f" stroked="f" strokeweight="1.5pt"/>
                    <w10:wrap anchorx="page" anchory="page"/>
                  </v:group>
                </w:pict>
              </mc:Fallback>
            </mc:AlternateContent>
          </w:r>
        </w:p>
        <w:p w14:paraId="345A57BB" w14:textId="7E699539" w:rsidR="00E10961" w:rsidRDefault="00E10961">
          <w:pPr>
            <w:rPr>
              <w:rFonts w:asciiTheme="majorHAnsi" w:eastAsiaTheme="majorEastAsia" w:hAnsiTheme="majorHAnsi" w:cstheme="majorBidi"/>
              <w:color w:val="0F4761" w:themeColor="accent1" w:themeShade="BF"/>
              <w:kern w:val="0"/>
              <w:sz w:val="32"/>
              <w:szCs w:val="32"/>
              <w:lang w:val="en-US"/>
              <w14:ligatures w14:val="none"/>
            </w:rPr>
          </w:pPr>
          <w:r>
            <w:br w:type="page"/>
          </w:r>
        </w:p>
      </w:sdtContent>
    </w:sdt>
    <w:sdt>
      <w:sdtPr>
        <w:rPr>
          <w:rFonts w:asciiTheme="minorHAnsi" w:eastAsiaTheme="minorEastAsia" w:hAnsiTheme="minorHAnsi" w:cstheme="minorBidi"/>
          <w:color w:val="auto"/>
          <w:kern w:val="2"/>
          <w:sz w:val="24"/>
          <w:szCs w:val="24"/>
          <w:lang w:val="en-AE"/>
          <w14:ligatures w14:val="standardContextual"/>
        </w:rPr>
        <w:id w:val="-345635425"/>
        <w:docPartObj>
          <w:docPartGallery w:val="Table of Contents"/>
          <w:docPartUnique/>
        </w:docPartObj>
      </w:sdtPr>
      <w:sdtEndPr>
        <w:rPr>
          <w:b/>
          <w:bCs/>
          <w:noProof/>
        </w:rPr>
      </w:sdtEndPr>
      <w:sdtContent>
        <w:p w14:paraId="49E15AF0" w14:textId="76018BBA" w:rsidR="00C64F72" w:rsidRDefault="00C64F72">
          <w:pPr>
            <w:pStyle w:val="TOCHeading"/>
          </w:pPr>
          <w:r>
            <w:t>Contents</w:t>
          </w:r>
        </w:p>
        <w:p w14:paraId="031B6B3A" w14:textId="775A05AC" w:rsidR="00E67A75" w:rsidRDefault="00C64F72">
          <w:pPr>
            <w:pStyle w:val="TOC1"/>
            <w:tabs>
              <w:tab w:val="left" w:pos="480"/>
              <w:tab w:val="right" w:leader="dot" w:pos="9016"/>
            </w:tabs>
            <w:rPr>
              <w:rFonts w:eastAsiaTheme="minorEastAsia"/>
              <w:noProof/>
              <w:lang w:eastAsia="en-AE"/>
            </w:rPr>
          </w:pPr>
          <w:r>
            <w:fldChar w:fldCharType="begin"/>
          </w:r>
          <w:r>
            <w:instrText xml:space="preserve"> TOC \o "1-3" \h \z \u </w:instrText>
          </w:r>
          <w:r>
            <w:fldChar w:fldCharType="separate"/>
          </w:r>
          <w:hyperlink w:anchor="_Toc214345102" w:history="1">
            <w:r w:rsidR="00E67A75" w:rsidRPr="00616C11">
              <w:rPr>
                <w:rStyle w:val="Hyperlink"/>
                <w:noProof/>
                <w:lang w:val="en-US"/>
              </w:rPr>
              <w:t>I.</w:t>
            </w:r>
            <w:r w:rsidR="00E67A75">
              <w:rPr>
                <w:rFonts w:eastAsiaTheme="minorEastAsia"/>
                <w:noProof/>
                <w:lang w:eastAsia="en-AE"/>
              </w:rPr>
              <w:tab/>
            </w:r>
            <w:r w:rsidR="00E67A75" w:rsidRPr="00616C11">
              <w:rPr>
                <w:rStyle w:val="Hyperlink"/>
                <w:noProof/>
                <w:lang w:val="en-US"/>
              </w:rPr>
              <w:t>Strategy Management</w:t>
            </w:r>
            <w:r w:rsidR="00E67A75">
              <w:rPr>
                <w:noProof/>
                <w:webHidden/>
              </w:rPr>
              <w:tab/>
            </w:r>
            <w:r w:rsidR="00E67A75">
              <w:rPr>
                <w:noProof/>
                <w:webHidden/>
              </w:rPr>
              <w:fldChar w:fldCharType="begin"/>
            </w:r>
            <w:r w:rsidR="00E67A75">
              <w:rPr>
                <w:noProof/>
                <w:webHidden/>
              </w:rPr>
              <w:instrText xml:space="preserve"> PAGEREF _Toc214345102 \h </w:instrText>
            </w:r>
            <w:r w:rsidR="00E67A75">
              <w:rPr>
                <w:noProof/>
                <w:webHidden/>
              </w:rPr>
            </w:r>
            <w:r w:rsidR="00E67A75">
              <w:rPr>
                <w:noProof/>
                <w:webHidden/>
              </w:rPr>
              <w:fldChar w:fldCharType="separate"/>
            </w:r>
            <w:r w:rsidR="00E67A75">
              <w:rPr>
                <w:noProof/>
                <w:webHidden/>
              </w:rPr>
              <w:t>2</w:t>
            </w:r>
            <w:r w:rsidR="00E67A75">
              <w:rPr>
                <w:noProof/>
                <w:webHidden/>
              </w:rPr>
              <w:fldChar w:fldCharType="end"/>
            </w:r>
          </w:hyperlink>
        </w:p>
        <w:p w14:paraId="4DED5022" w14:textId="1C0F1A01" w:rsidR="00E67A75" w:rsidRDefault="00E67A75">
          <w:pPr>
            <w:pStyle w:val="TOC2"/>
            <w:tabs>
              <w:tab w:val="left" w:pos="720"/>
              <w:tab w:val="right" w:leader="dot" w:pos="9016"/>
            </w:tabs>
            <w:rPr>
              <w:rFonts w:eastAsiaTheme="minorEastAsia"/>
              <w:noProof/>
              <w:lang w:eastAsia="en-AE"/>
            </w:rPr>
          </w:pPr>
          <w:hyperlink w:anchor="_Toc214345103" w:history="1">
            <w:r w:rsidRPr="00616C11">
              <w:rPr>
                <w:rStyle w:val="Hyperlink"/>
                <w:noProof/>
                <w:lang w:val="en-US"/>
              </w:rPr>
              <w:t>1.</w:t>
            </w:r>
            <w:r>
              <w:rPr>
                <w:rFonts w:eastAsiaTheme="minorEastAsia"/>
                <w:noProof/>
                <w:lang w:eastAsia="en-AE"/>
              </w:rPr>
              <w:tab/>
            </w:r>
            <w:r w:rsidRPr="00616C11">
              <w:rPr>
                <w:rStyle w:val="Hyperlink"/>
                <w:noProof/>
                <w:lang w:val="en-US"/>
              </w:rPr>
              <w:t>Strategy Management Overview</w:t>
            </w:r>
            <w:r>
              <w:rPr>
                <w:noProof/>
                <w:webHidden/>
              </w:rPr>
              <w:tab/>
            </w:r>
            <w:r>
              <w:rPr>
                <w:noProof/>
                <w:webHidden/>
              </w:rPr>
              <w:fldChar w:fldCharType="begin"/>
            </w:r>
            <w:r>
              <w:rPr>
                <w:noProof/>
                <w:webHidden/>
              </w:rPr>
              <w:instrText xml:space="preserve"> PAGEREF _Toc214345103 \h </w:instrText>
            </w:r>
            <w:r>
              <w:rPr>
                <w:noProof/>
                <w:webHidden/>
              </w:rPr>
            </w:r>
            <w:r>
              <w:rPr>
                <w:noProof/>
                <w:webHidden/>
              </w:rPr>
              <w:fldChar w:fldCharType="separate"/>
            </w:r>
            <w:r>
              <w:rPr>
                <w:noProof/>
                <w:webHidden/>
              </w:rPr>
              <w:t>2</w:t>
            </w:r>
            <w:r>
              <w:rPr>
                <w:noProof/>
                <w:webHidden/>
              </w:rPr>
              <w:fldChar w:fldCharType="end"/>
            </w:r>
          </w:hyperlink>
        </w:p>
        <w:p w14:paraId="24280DCF" w14:textId="6F17BADD" w:rsidR="00E67A75" w:rsidRDefault="00E67A75">
          <w:pPr>
            <w:pStyle w:val="TOC2"/>
            <w:tabs>
              <w:tab w:val="left" w:pos="720"/>
              <w:tab w:val="right" w:leader="dot" w:pos="9016"/>
            </w:tabs>
            <w:rPr>
              <w:rFonts w:eastAsiaTheme="minorEastAsia"/>
              <w:noProof/>
              <w:lang w:eastAsia="en-AE"/>
            </w:rPr>
          </w:pPr>
          <w:hyperlink w:anchor="_Toc214345104" w:history="1">
            <w:r w:rsidRPr="00616C11">
              <w:rPr>
                <w:rStyle w:val="Hyperlink"/>
                <w:noProof/>
                <w:lang w:val="en-US"/>
              </w:rPr>
              <w:t>2.</w:t>
            </w:r>
            <w:r>
              <w:rPr>
                <w:rFonts w:eastAsiaTheme="minorEastAsia"/>
                <w:noProof/>
                <w:lang w:eastAsia="en-AE"/>
              </w:rPr>
              <w:tab/>
            </w:r>
            <w:r w:rsidRPr="00616C11">
              <w:rPr>
                <w:rStyle w:val="Hyperlink"/>
                <w:noProof/>
                <w:lang w:val="en-US"/>
              </w:rPr>
              <w:t>How to Build Strategies in PxM</w:t>
            </w:r>
            <w:r>
              <w:rPr>
                <w:noProof/>
                <w:webHidden/>
              </w:rPr>
              <w:tab/>
            </w:r>
            <w:r>
              <w:rPr>
                <w:noProof/>
                <w:webHidden/>
              </w:rPr>
              <w:fldChar w:fldCharType="begin"/>
            </w:r>
            <w:r>
              <w:rPr>
                <w:noProof/>
                <w:webHidden/>
              </w:rPr>
              <w:instrText xml:space="preserve"> PAGEREF _Toc214345104 \h </w:instrText>
            </w:r>
            <w:r>
              <w:rPr>
                <w:noProof/>
                <w:webHidden/>
              </w:rPr>
            </w:r>
            <w:r>
              <w:rPr>
                <w:noProof/>
                <w:webHidden/>
              </w:rPr>
              <w:fldChar w:fldCharType="separate"/>
            </w:r>
            <w:r>
              <w:rPr>
                <w:noProof/>
                <w:webHidden/>
              </w:rPr>
              <w:t>4</w:t>
            </w:r>
            <w:r>
              <w:rPr>
                <w:noProof/>
                <w:webHidden/>
              </w:rPr>
              <w:fldChar w:fldCharType="end"/>
            </w:r>
          </w:hyperlink>
        </w:p>
        <w:p w14:paraId="2FA6866E" w14:textId="566FE6C8" w:rsidR="00E67A75" w:rsidRDefault="00E67A75">
          <w:pPr>
            <w:pStyle w:val="TOC3"/>
            <w:tabs>
              <w:tab w:val="right" w:leader="dot" w:pos="9016"/>
            </w:tabs>
            <w:rPr>
              <w:rFonts w:eastAsiaTheme="minorEastAsia"/>
              <w:noProof/>
              <w:lang w:eastAsia="en-AE"/>
            </w:rPr>
          </w:pPr>
          <w:hyperlink w:anchor="_Toc214345105" w:history="1">
            <w:r w:rsidRPr="00616C11">
              <w:rPr>
                <w:rStyle w:val="Hyperlink"/>
                <w:noProof/>
                <w:lang w:val="en-US"/>
              </w:rPr>
              <w:t>Setting Up Strategic Frameworks and Themes</w:t>
            </w:r>
            <w:r>
              <w:rPr>
                <w:noProof/>
                <w:webHidden/>
              </w:rPr>
              <w:tab/>
            </w:r>
            <w:r>
              <w:rPr>
                <w:noProof/>
                <w:webHidden/>
              </w:rPr>
              <w:fldChar w:fldCharType="begin"/>
            </w:r>
            <w:r>
              <w:rPr>
                <w:noProof/>
                <w:webHidden/>
              </w:rPr>
              <w:instrText xml:space="preserve"> PAGEREF _Toc214345105 \h </w:instrText>
            </w:r>
            <w:r>
              <w:rPr>
                <w:noProof/>
                <w:webHidden/>
              </w:rPr>
            </w:r>
            <w:r>
              <w:rPr>
                <w:noProof/>
                <w:webHidden/>
              </w:rPr>
              <w:fldChar w:fldCharType="separate"/>
            </w:r>
            <w:r>
              <w:rPr>
                <w:noProof/>
                <w:webHidden/>
              </w:rPr>
              <w:t>4</w:t>
            </w:r>
            <w:r>
              <w:rPr>
                <w:noProof/>
                <w:webHidden/>
              </w:rPr>
              <w:fldChar w:fldCharType="end"/>
            </w:r>
          </w:hyperlink>
        </w:p>
        <w:p w14:paraId="228007B3" w14:textId="69C8B6B4" w:rsidR="00E67A75" w:rsidRDefault="00E67A75">
          <w:pPr>
            <w:pStyle w:val="TOC3"/>
            <w:tabs>
              <w:tab w:val="right" w:leader="dot" w:pos="9016"/>
            </w:tabs>
            <w:rPr>
              <w:rFonts w:eastAsiaTheme="minorEastAsia"/>
              <w:noProof/>
              <w:lang w:eastAsia="en-AE"/>
            </w:rPr>
          </w:pPr>
          <w:hyperlink w:anchor="_Toc214345106" w:history="1">
            <w:r w:rsidRPr="00616C11">
              <w:rPr>
                <w:rStyle w:val="Hyperlink"/>
                <w:noProof/>
                <w:lang w:val="en-US"/>
              </w:rPr>
              <w:t>Aligning Portfolios and Projects to Strategy</w:t>
            </w:r>
            <w:r>
              <w:rPr>
                <w:noProof/>
                <w:webHidden/>
              </w:rPr>
              <w:tab/>
            </w:r>
            <w:r>
              <w:rPr>
                <w:noProof/>
                <w:webHidden/>
              </w:rPr>
              <w:fldChar w:fldCharType="begin"/>
            </w:r>
            <w:r>
              <w:rPr>
                <w:noProof/>
                <w:webHidden/>
              </w:rPr>
              <w:instrText xml:space="preserve"> PAGEREF _Toc214345106 \h </w:instrText>
            </w:r>
            <w:r>
              <w:rPr>
                <w:noProof/>
                <w:webHidden/>
              </w:rPr>
            </w:r>
            <w:r>
              <w:rPr>
                <w:noProof/>
                <w:webHidden/>
              </w:rPr>
              <w:fldChar w:fldCharType="separate"/>
            </w:r>
            <w:r>
              <w:rPr>
                <w:noProof/>
                <w:webHidden/>
              </w:rPr>
              <w:t>18</w:t>
            </w:r>
            <w:r>
              <w:rPr>
                <w:noProof/>
                <w:webHidden/>
              </w:rPr>
              <w:fldChar w:fldCharType="end"/>
            </w:r>
          </w:hyperlink>
        </w:p>
        <w:p w14:paraId="24B41A6C" w14:textId="6B2FDAF2" w:rsidR="00E67A75" w:rsidRDefault="00E67A75">
          <w:pPr>
            <w:pStyle w:val="TOC2"/>
            <w:tabs>
              <w:tab w:val="right" w:leader="dot" w:pos="9016"/>
            </w:tabs>
            <w:rPr>
              <w:rFonts w:eastAsiaTheme="minorEastAsia"/>
              <w:noProof/>
              <w:lang w:eastAsia="en-AE"/>
            </w:rPr>
          </w:pPr>
          <w:hyperlink w:anchor="_Toc214345107" w:history="1">
            <w:r w:rsidRPr="00616C11">
              <w:rPr>
                <w:rStyle w:val="Hyperlink"/>
                <w:noProof/>
              </w:rPr>
              <w:t>Measuring and Tracking Strategy Performance</w:t>
            </w:r>
            <w:r>
              <w:rPr>
                <w:noProof/>
                <w:webHidden/>
              </w:rPr>
              <w:tab/>
            </w:r>
            <w:r>
              <w:rPr>
                <w:noProof/>
                <w:webHidden/>
              </w:rPr>
              <w:fldChar w:fldCharType="begin"/>
            </w:r>
            <w:r>
              <w:rPr>
                <w:noProof/>
                <w:webHidden/>
              </w:rPr>
              <w:instrText xml:space="preserve"> PAGEREF _Toc214345107 \h </w:instrText>
            </w:r>
            <w:r>
              <w:rPr>
                <w:noProof/>
                <w:webHidden/>
              </w:rPr>
            </w:r>
            <w:r>
              <w:rPr>
                <w:noProof/>
                <w:webHidden/>
              </w:rPr>
              <w:fldChar w:fldCharType="separate"/>
            </w:r>
            <w:r>
              <w:rPr>
                <w:noProof/>
                <w:webHidden/>
              </w:rPr>
              <w:t>19</w:t>
            </w:r>
            <w:r>
              <w:rPr>
                <w:noProof/>
                <w:webHidden/>
              </w:rPr>
              <w:fldChar w:fldCharType="end"/>
            </w:r>
          </w:hyperlink>
        </w:p>
        <w:p w14:paraId="2C666426" w14:textId="6B4BD468" w:rsidR="00E67A75" w:rsidRDefault="00E67A75">
          <w:pPr>
            <w:pStyle w:val="TOC3"/>
            <w:tabs>
              <w:tab w:val="right" w:leader="dot" w:pos="9016"/>
            </w:tabs>
            <w:rPr>
              <w:rFonts w:eastAsiaTheme="minorEastAsia"/>
              <w:noProof/>
              <w:lang w:eastAsia="en-AE"/>
            </w:rPr>
          </w:pPr>
          <w:hyperlink w:anchor="_Toc214345108" w:history="1">
            <w:r w:rsidRPr="00616C11">
              <w:rPr>
                <w:rStyle w:val="Hyperlink"/>
                <w:noProof/>
                <w:lang w:val="en-US"/>
              </w:rPr>
              <w:t>Defining KPI Collection Process for Manual KPIs</w:t>
            </w:r>
            <w:r>
              <w:rPr>
                <w:noProof/>
                <w:webHidden/>
              </w:rPr>
              <w:tab/>
            </w:r>
            <w:r>
              <w:rPr>
                <w:noProof/>
                <w:webHidden/>
              </w:rPr>
              <w:fldChar w:fldCharType="begin"/>
            </w:r>
            <w:r>
              <w:rPr>
                <w:noProof/>
                <w:webHidden/>
              </w:rPr>
              <w:instrText xml:space="preserve"> PAGEREF _Toc214345108 \h </w:instrText>
            </w:r>
            <w:r>
              <w:rPr>
                <w:noProof/>
                <w:webHidden/>
              </w:rPr>
            </w:r>
            <w:r>
              <w:rPr>
                <w:noProof/>
                <w:webHidden/>
              </w:rPr>
              <w:fldChar w:fldCharType="separate"/>
            </w:r>
            <w:r>
              <w:rPr>
                <w:noProof/>
                <w:webHidden/>
              </w:rPr>
              <w:t>19</w:t>
            </w:r>
            <w:r>
              <w:rPr>
                <w:noProof/>
                <w:webHidden/>
              </w:rPr>
              <w:fldChar w:fldCharType="end"/>
            </w:r>
          </w:hyperlink>
        </w:p>
        <w:p w14:paraId="6F1CC125" w14:textId="1616E906" w:rsidR="00E67A75" w:rsidRDefault="00E67A75">
          <w:pPr>
            <w:pStyle w:val="TOC3"/>
            <w:tabs>
              <w:tab w:val="right" w:leader="dot" w:pos="9016"/>
            </w:tabs>
            <w:rPr>
              <w:rFonts w:eastAsiaTheme="minorEastAsia"/>
              <w:noProof/>
              <w:lang w:eastAsia="en-AE"/>
            </w:rPr>
          </w:pPr>
          <w:hyperlink w:anchor="_Toc214345109" w:history="1">
            <w:r w:rsidRPr="00616C11">
              <w:rPr>
                <w:rStyle w:val="Hyperlink"/>
                <w:noProof/>
                <w:lang w:val="en-US"/>
              </w:rPr>
              <w:t>Defining Power Automate Flows to Collect Automated KPIs</w:t>
            </w:r>
            <w:r>
              <w:rPr>
                <w:noProof/>
                <w:webHidden/>
              </w:rPr>
              <w:tab/>
            </w:r>
            <w:r>
              <w:rPr>
                <w:noProof/>
                <w:webHidden/>
              </w:rPr>
              <w:fldChar w:fldCharType="begin"/>
            </w:r>
            <w:r>
              <w:rPr>
                <w:noProof/>
                <w:webHidden/>
              </w:rPr>
              <w:instrText xml:space="preserve"> PAGEREF _Toc214345109 \h </w:instrText>
            </w:r>
            <w:r>
              <w:rPr>
                <w:noProof/>
                <w:webHidden/>
              </w:rPr>
            </w:r>
            <w:r>
              <w:rPr>
                <w:noProof/>
                <w:webHidden/>
              </w:rPr>
              <w:fldChar w:fldCharType="separate"/>
            </w:r>
            <w:r>
              <w:rPr>
                <w:noProof/>
                <w:webHidden/>
              </w:rPr>
              <w:t>19</w:t>
            </w:r>
            <w:r>
              <w:rPr>
                <w:noProof/>
                <w:webHidden/>
              </w:rPr>
              <w:fldChar w:fldCharType="end"/>
            </w:r>
          </w:hyperlink>
        </w:p>
        <w:p w14:paraId="3D2AA340" w14:textId="0BB7B140" w:rsidR="00E67A75" w:rsidRDefault="00E67A75">
          <w:pPr>
            <w:pStyle w:val="TOC3"/>
            <w:tabs>
              <w:tab w:val="right" w:leader="dot" w:pos="9016"/>
            </w:tabs>
            <w:rPr>
              <w:rFonts w:eastAsiaTheme="minorEastAsia"/>
              <w:noProof/>
              <w:lang w:eastAsia="en-AE"/>
            </w:rPr>
          </w:pPr>
          <w:hyperlink w:anchor="_Toc214345110" w:history="1">
            <w:r w:rsidRPr="00616C11">
              <w:rPr>
                <w:rStyle w:val="Hyperlink"/>
                <w:noProof/>
                <w:lang w:val="en-US"/>
              </w:rPr>
              <w:t>Defining KPI Measurement Approval and Publishing Process</w:t>
            </w:r>
            <w:r>
              <w:rPr>
                <w:noProof/>
                <w:webHidden/>
              </w:rPr>
              <w:tab/>
            </w:r>
            <w:r>
              <w:rPr>
                <w:noProof/>
                <w:webHidden/>
              </w:rPr>
              <w:fldChar w:fldCharType="begin"/>
            </w:r>
            <w:r>
              <w:rPr>
                <w:noProof/>
                <w:webHidden/>
              </w:rPr>
              <w:instrText xml:space="preserve"> PAGEREF _Toc214345110 \h </w:instrText>
            </w:r>
            <w:r>
              <w:rPr>
                <w:noProof/>
                <w:webHidden/>
              </w:rPr>
            </w:r>
            <w:r>
              <w:rPr>
                <w:noProof/>
                <w:webHidden/>
              </w:rPr>
              <w:fldChar w:fldCharType="separate"/>
            </w:r>
            <w:r>
              <w:rPr>
                <w:noProof/>
                <w:webHidden/>
              </w:rPr>
              <w:t>19</w:t>
            </w:r>
            <w:r>
              <w:rPr>
                <w:noProof/>
                <w:webHidden/>
              </w:rPr>
              <w:fldChar w:fldCharType="end"/>
            </w:r>
          </w:hyperlink>
        </w:p>
        <w:p w14:paraId="27C59D00" w14:textId="237D5137" w:rsidR="00E67A75" w:rsidRDefault="00E67A75">
          <w:pPr>
            <w:pStyle w:val="TOC2"/>
            <w:tabs>
              <w:tab w:val="right" w:leader="dot" w:pos="9016"/>
            </w:tabs>
            <w:rPr>
              <w:rFonts w:eastAsiaTheme="minorEastAsia"/>
              <w:noProof/>
              <w:lang w:eastAsia="en-AE"/>
            </w:rPr>
          </w:pPr>
          <w:hyperlink w:anchor="_Toc214345111" w:history="1">
            <w:r w:rsidRPr="00616C11">
              <w:rPr>
                <w:rStyle w:val="Hyperlink"/>
                <w:noProof/>
              </w:rPr>
              <w:t>Reference: Strategy Management Domain Model &amp; Definitions</w:t>
            </w:r>
            <w:r>
              <w:rPr>
                <w:noProof/>
                <w:webHidden/>
              </w:rPr>
              <w:tab/>
            </w:r>
            <w:r>
              <w:rPr>
                <w:noProof/>
                <w:webHidden/>
              </w:rPr>
              <w:fldChar w:fldCharType="begin"/>
            </w:r>
            <w:r>
              <w:rPr>
                <w:noProof/>
                <w:webHidden/>
              </w:rPr>
              <w:instrText xml:space="preserve"> PAGEREF _Toc214345111 \h </w:instrText>
            </w:r>
            <w:r>
              <w:rPr>
                <w:noProof/>
                <w:webHidden/>
              </w:rPr>
            </w:r>
            <w:r>
              <w:rPr>
                <w:noProof/>
                <w:webHidden/>
              </w:rPr>
              <w:fldChar w:fldCharType="separate"/>
            </w:r>
            <w:r>
              <w:rPr>
                <w:noProof/>
                <w:webHidden/>
              </w:rPr>
              <w:t>20</w:t>
            </w:r>
            <w:r>
              <w:rPr>
                <w:noProof/>
                <w:webHidden/>
              </w:rPr>
              <w:fldChar w:fldCharType="end"/>
            </w:r>
          </w:hyperlink>
        </w:p>
        <w:p w14:paraId="6324DF2A" w14:textId="61C7FC9C" w:rsidR="00E67A75" w:rsidRDefault="00E67A75">
          <w:pPr>
            <w:pStyle w:val="TOC3"/>
            <w:tabs>
              <w:tab w:val="right" w:leader="dot" w:pos="9016"/>
            </w:tabs>
            <w:rPr>
              <w:rFonts w:eastAsiaTheme="minorEastAsia"/>
              <w:noProof/>
              <w:lang w:eastAsia="en-AE"/>
            </w:rPr>
          </w:pPr>
          <w:hyperlink w:anchor="_Toc214345112" w:history="1">
            <w:r w:rsidRPr="00616C11">
              <w:rPr>
                <w:rStyle w:val="Hyperlink"/>
                <w:noProof/>
                <w:lang w:val="en-US"/>
              </w:rPr>
              <w:t>Domain Model Overview</w:t>
            </w:r>
            <w:r>
              <w:rPr>
                <w:noProof/>
                <w:webHidden/>
              </w:rPr>
              <w:tab/>
            </w:r>
            <w:r>
              <w:rPr>
                <w:noProof/>
                <w:webHidden/>
              </w:rPr>
              <w:fldChar w:fldCharType="begin"/>
            </w:r>
            <w:r>
              <w:rPr>
                <w:noProof/>
                <w:webHidden/>
              </w:rPr>
              <w:instrText xml:space="preserve"> PAGEREF _Toc214345112 \h </w:instrText>
            </w:r>
            <w:r>
              <w:rPr>
                <w:noProof/>
                <w:webHidden/>
              </w:rPr>
            </w:r>
            <w:r>
              <w:rPr>
                <w:noProof/>
                <w:webHidden/>
              </w:rPr>
              <w:fldChar w:fldCharType="separate"/>
            </w:r>
            <w:r>
              <w:rPr>
                <w:noProof/>
                <w:webHidden/>
              </w:rPr>
              <w:t>20</w:t>
            </w:r>
            <w:r>
              <w:rPr>
                <w:noProof/>
                <w:webHidden/>
              </w:rPr>
              <w:fldChar w:fldCharType="end"/>
            </w:r>
          </w:hyperlink>
        </w:p>
        <w:p w14:paraId="18924A1E" w14:textId="4988A3A5" w:rsidR="00E67A75" w:rsidRDefault="00E67A75">
          <w:pPr>
            <w:pStyle w:val="TOC3"/>
            <w:tabs>
              <w:tab w:val="right" w:leader="dot" w:pos="9016"/>
            </w:tabs>
            <w:rPr>
              <w:rFonts w:eastAsiaTheme="minorEastAsia"/>
              <w:noProof/>
              <w:lang w:eastAsia="en-AE"/>
            </w:rPr>
          </w:pPr>
          <w:hyperlink w:anchor="_Toc214345113" w:history="1">
            <w:r w:rsidRPr="00616C11">
              <w:rPr>
                <w:rStyle w:val="Hyperlink"/>
                <w:noProof/>
              </w:rPr>
              <w:t>Entities, Fields and Relationship Definitions</w:t>
            </w:r>
            <w:r>
              <w:rPr>
                <w:noProof/>
                <w:webHidden/>
              </w:rPr>
              <w:tab/>
            </w:r>
            <w:r>
              <w:rPr>
                <w:noProof/>
                <w:webHidden/>
              </w:rPr>
              <w:fldChar w:fldCharType="begin"/>
            </w:r>
            <w:r>
              <w:rPr>
                <w:noProof/>
                <w:webHidden/>
              </w:rPr>
              <w:instrText xml:space="preserve"> PAGEREF _Toc214345113 \h </w:instrText>
            </w:r>
            <w:r>
              <w:rPr>
                <w:noProof/>
                <w:webHidden/>
              </w:rPr>
            </w:r>
            <w:r>
              <w:rPr>
                <w:noProof/>
                <w:webHidden/>
              </w:rPr>
              <w:fldChar w:fldCharType="separate"/>
            </w:r>
            <w:r>
              <w:rPr>
                <w:noProof/>
                <w:webHidden/>
              </w:rPr>
              <w:t>20</w:t>
            </w:r>
            <w:r>
              <w:rPr>
                <w:noProof/>
                <w:webHidden/>
              </w:rPr>
              <w:fldChar w:fldCharType="end"/>
            </w:r>
          </w:hyperlink>
        </w:p>
        <w:p w14:paraId="656A80DA" w14:textId="3F321E0A" w:rsidR="00C64F72" w:rsidRDefault="00C64F72">
          <w:r>
            <w:rPr>
              <w:b/>
              <w:bCs/>
              <w:noProof/>
            </w:rPr>
            <w:fldChar w:fldCharType="end"/>
          </w:r>
        </w:p>
      </w:sdtContent>
    </w:sdt>
    <w:p w14:paraId="5677041F" w14:textId="77777777" w:rsidR="00C64F72" w:rsidRDefault="00C64F72" w:rsidP="00864816">
      <w:pPr>
        <w:pStyle w:val="Heading1"/>
        <w:rPr>
          <w:lang w:val="en-US"/>
        </w:rPr>
      </w:pPr>
    </w:p>
    <w:p w14:paraId="6D83BAD8" w14:textId="77777777" w:rsidR="00084ADB" w:rsidRDefault="00084ADB" w:rsidP="00084ADB">
      <w:pPr>
        <w:rPr>
          <w:lang w:val="en-US"/>
        </w:rPr>
      </w:pPr>
    </w:p>
    <w:p w14:paraId="5DD6AD69" w14:textId="77777777" w:rsidR="00C10C51" w:rsidRDefault="00C10C51" w:rsidP="00084ADB">
      <w:pPr>
        <w:rPr>
          <w:lang w:val="en-US"/>
        </w:rPr>
      </w:pPr>
    </w:p>
    <w:p w14:paraId="70F98B37" w14:textId="77777777" w:rsidR="00C10C51" w:rsidRDefault="00C10C51" w:rsidP="00084ADB">
      <w:pPr>
        <w:rPr>
          <w:lang w:val="en-US"/>
        </w:rPr>
      </w:pPr>
    </w:p>
    <w:p w14:paraId="3D7B4699" w14:textId="77777777" w:rsidR="00C10C51" w:rsidRDefault="00C10C51" w:rsidP="00084ADB">
      <w:pPr>
        <w:rPr>
          <w:lang w:val="en-US"/>
        </w:rPr>
      </w:pPr>
    </w:p>
    <w:p w14:paraId="480D2E31" w14:textId="77777777" w:rsidR="00C10C51" w:rsidRDefault="00C10C51" w:rsidP="00084ADB">
      <w:pPr>
        <w:rPr>
          <w:lang w:val="en-US"/>
        </w:rPr>
      </w:pPr>
    </w:p>
    <w:p w14:paraId="112CE373" w14:textId="77777777" w:rsidR="00C10C51" w:rsidRDefault="00C10C51" w:rsidP="00084ADB">
      <w:pPr>
        <w:rPr>
          <w:lang w:val="en-US"/>
        </w:rPr>
      </w:pPr>
    </w:p>
    <w:p w14:paraId="654DE5E0" w14:textId="77777777" w:rsidR="00C10C51" w:rsidRDefault="00C10C51" w:rsidP="00084ADB">
      <w:pPr>
        <w:rPr>
          <w:lang w:val="en-US"/>
        </w:rPr>
      </w:pPr>
    </w:p>
    <w:p w14:paraId="492FCE93" w14:textId="77777777" w:rsidR="00C10C51" w:rsidRDefault="00C10C51" w:rsidP="00084ADB">
      <w:pPr>
        <w:rPr>
          <w:lang w:val="en-US"/>
        </w:rPr>
      </w:pPr>
    </w:p>
    <w:p w14:paraId="1684A5AF" w14:textId="77777777" w:rsidR="00C10C51" w:rsidRDefault="00C10C51" w:rsidP="00084ADB">
      <w:pPr>
        <w:rPr>
          <w:lang w:val="en-US"/>
        </w:rPr>
      </w:pPr>
    </w:p>
    <w:p w14:paraId="115FCAFB" w14:textId="77777777" w:rsidR="002E1989" w:rsidRPr="00084ADB" w:rsidRDefault="002E1989" w:rsidP="00084ADB">
      <w:pPr>
        <w:rPr>
          <w:lang w:val="en-US"/>
        </w:rPr>
      </w:pPr>
    </w:p>
    <w:p w14:paraId="39E1D7F3" w14:textId="77777777" w:rsidR="00C64F72" w:rsidRPr="00C64F72" w:rsidRDefault="00C64F72" w:rsidP="00C64F72">
      <w:pPr>
        <w:rPr>
          <w:lang w:val="en-US"/>
        </w:rPr>
      </w:pPr>
    </w:p>
    <w:p w14:paraId="76964490" w14:textId="2416B689" w:rsidR="00180AA0" w:rsidRPr="001129DF" w:rsidRDefault="00864816" w:rsidP="00CA26E4">
      <w:pPr>
        <w:pStyle w:val="Heading1"/>
        <w:numPr>
          <w:ilvl w:val="0"/>
          <w:numId w:val="5"/>
        </w:numPr>
        <w:rPr>
          <w:lang w:val="en-US"/>
        </w:rPr>
      </w:pPr>
      <w:bookmarkStart w:id="0" w:name="_Toc214345102"/>
      <w:r w:rsidRPr="001129DF">
        <w:rPr>
          <w:lang w:val="en-US"/>
        </w:rPr>
        <w:lastRenderedPageBreak/>
        <w:t>Strategy Management</w:t>
      </w:r>
      <w:bookmarkEnd w:id="0"/>
    </w:p>
    <w:p w14:paraId="2BFA9439" w14:textId="56BD5F92" w:rsidR="00864816" w:rsidRPr="001129DF" w:rsidRDefault="00864816" w:rsidP="00CA26E4">
      <w:pPr>
        <w:pStyle w:val="Heading2"/>
        <w:numPr>
          <w:ilvl w:val="0"/>
          <w:numId w:val="6"/>
        </w:numPr>
        <w:rPr>
          <w:lang w:val="en-US"/>
        </w:rPr>
      </w:pPr>
      <w:bookmarkStart w:id="1" w:name="_Toc214345103"/>
      <w:r w:rsidRPr="001129DF">
        <w:rPr>
          <w:lang w:val="en-US"/>
        </w:rPr>
        <w:t>Strategy Management Overview</w:t>
      </w:r>
      <w:bookmarkEnd w:id="1"/>
    </w:p>
    <w:p w14:paraId="21C45181" w14:textId="0174B13A" w:rsidR="00864816" w:rsidRDefault="00A27635" w:rsidP="00275519">
      <w:pPr>
        <w:rPr>
          <w:lang w:val="en-US"/>
        </w:rPr>
      </w:pPr>
      <w:r>
        <w:rPr>
          <w:lang w:val="en-US"/>
        </w:rPr>
        <w:t xml:space="preserve">Applies to: </w:t>
      </w:r>
      <w:proofErr w:type="spellStart"/>
      <w:r>
        <w:rPr>
          <w:lang w:val="en-US"/>
        </w:rPr>
        <w:t>PxM</w:t>
      </w:r>
      <w:proofErr w:type="spellEnd"/>
      <w:r>
        <w:rPr>
          <w:lang w:val="en-US"/>
        </w:rPr>
        <w:t xml:space="preserve"> SPM P1, </w:t>
      </w:r>
      <w:proofErr w:type="spellStart"/>
      <w:r>
        <w:rPr>
          <w:lang w:val="en-US"/>
        </w:rPr>
        <w:t>PxM</w:t>
      </w:r>
      <w:proofErr w:type="spellEnd"/>
      <w:r>
        <w:rPr>
          <w:lang w:val="en-US"/>
        </w:rPr>
        <w:t xml:space="preserve"> SPM P2, </w:t>
      </w:r>
      <w:proofErr w:type="spellStart"/>
      <w:r>
        <w:rPr>
          <w:lang w:val="en-US"/>
        </w:rPr>
        <w:t>PxM</w:t>
      </w:r>
      <w:proofErr w:type="spellEnd"/>
      <w:r>
        <w:rPr>
          <w:lang w:val="en-US"/>
        </w:rPr>
        <w:t xml:space="preserve"> </w:t>
      </w:r>
      <w:r w:rsidR="00682AC4">
        <w:rPr>
          <w:lang w:val="en-US"/>
        </w:rPr>
        <w:t>Premium</w:t>
      </w:r>
    </w:p>
    <w:p w14:paraId="238E5AF1" w14:textId="25AEBC0C" w:rsidR="00867E12" w:rsidRPr="007000CB" w:rsidRDefault="000B5877" w:rsidP="00867E12">
      <w:pPr>
        <w:jc w:val="both"/>
        <w:rPr>
          <w:rFonts w:ascii="Calibri" w:eastAsia="Segoe UI" w:hAnsi="Calibri" w:cs="Calibri"/>
          <w:b/>
          <w:bCs/>
          <w:color w:val="156082" w:themeColor="accent1"/>
        </w:rPr>
      </w:pPr>
      <w:r w:rsidRPr="6CFD1632">
        <w:rPr>
          <w:rFonts w:ascii="Calibri" w:eastAsia="Segoe UI" w:hAnsi="Calibri" w:cs="Calibri"/>
          <w:b/>
          <w:bCs/>
          <w:color w:val="156082" w:themeColor="accent1"/>
        </w:rPr>
        <w:t>Business Professional Focus: Ensuring all investments and initiatives align with strategy</w:t>
      </w:r>
    </w:p>
    <w:p w14:paraId="5982D3B3" w14:textId="5B6B7650" w:rsidR="6CFD1632" w:rsidRDefault="0B35985E" w:rsidP="5E8FF50D">
      <w:pPr>
        <w:jc w:val="both"/>
        <w:rPr>
          <w:rFonts w:ascii="Calibri" w:eastAsia="Segoe UI" w:hAnsi="Calibri" w:cs="Calibri"/>
          <w:color w:val="323130"/>
        </w:rPr>
      </w:pPr>
      <w:r w:rsidRPr="5E8FF50D">
        <w:rPr>
          <w:rFonts w:ascii="Calibri" w:eastAsia="Segoe UI" w:hAnsi="Calibri" w:cs="Calibri"/>
          <w:color w:val="323130"/>
        </w:rPr>
        <w:t>In today’s data-driven business environment, organizations operate in an increasingly complex ecosystem of competing priorities, evolving markets, and accelerating digital transformation. Business leaders and consultants alike face the challenge of translating strategic intent into measurable action while maintaining agility and accountability.</w:t>
      </w:r>
    </w:p>
    <w:p w14:paraId="55838A82" w14:textId="5EE0DE27" w:rsidR="6CFD1632" w:rsidRDefault="0B35985E" w:rsidP="5E8FF50D">
      <w:pPr>
        <w:jc w:val="both"/>
      </w:pPr>
      <w:r w:rsidRPr="5E8FF50D">
        <w:rPr>
          <w:rFonts w:ascii="Calibri" w:eastAsia="Segoe UI" w:hAnsi="Calibri" w:cs="Calibri"/>
          <w:color w:val="323130"/>
        </w:rPr>
        <w:t xml:space="preserve">Achieving this requires not only clear strategic direction but also </w:t>
      </w:r>
      <w:r w:rsidRPr="5E8FF50D">
        <w:rPr>
          <w:rFonts w:ascii="Calibri" w:eastAsia="Segoe UI" w:hAnsi="Calibri" w:cs="Calibri"/>
          <w:b/>
          <w:bCs/>
          <w:color w:val="323130"/>
        </w:rPr>
        <w:t>transparent governance</w:t>
      </w:r>
      <w:r w:rsidRPr="5E8FF50D">
        <w:rPr>
          <w:rFonts w:ascii="Calibri" w:eastAsia="Segoe UI" w:hAnsi="Calibri" w:cs="Calibri"/>
          <w:color w:val="323130"/>
        </w:rPr>
        <w:t xml:space="preserve">, </w:t>
      </w:r>
      <w:r w:rsidRPr="5E8FF50D">
        <w:rPr>
          <w:rFonts w:ascii="Calibri" w:eastAsia="Segoe UI" w:hAnsi="Calibri" w:cs="Calibri"/>
          <w:b/>
          <w:bCs/>
          <w:color w:val="323130"/>
        </w:rPr>
        <w:t>data intelligence</w:t>
      </w:r>
      <w:r w:rsidRPr="5E8FF50D">
        <w:rPr>
          <w:rFonts w:ascii="Calibri" w:eastAsia="Segoe UI" w:hAnsi="Calibri" w:cs="Calibri"/>
          <w:color w:val="323130"/>
        </w:rPr>
        <w:t xml:space="preserve">, and </w:t>
      </w:r>
      <w:r w:rsidRPr="5E8FF50D">
        <w:rPr>
          <w:rFonts w:ascii="Calibri" w:eastAsia="Segoe UI" w:hAnsi="Calibri" w:cs="Calibri"/>
          <w:b/>
          <w:bCs/>
          <w:color w:val="323130"/>
        </w:rPr>
        <w:t>real-time insight</w:t>
      </w:r>
      <w:r w:rsidRPr="5E8FF50D">
        <w:rPr>
          <w:rFonts w:ascii="Calibri" w:eastAsia="Segoe UI" w:hAnsi="Calibri" w:cs="Calibri"/>
          <w:color w:val="323130"/>
        </w:rPr>
        <w:t xml:space="preserve"> into how every initiative contributes to enterprise value.</w:t>
      </w:r>
    </w:p>
    <w:p w14:paraId="5212246C" w14:textId="605AE859" w:rsidR="00867E12" w:rsidRPr="00867E12" w:rsidRDefault="53F556BE" w:rsidP="00867E12">
      <w:pPr>
        <w:jc w:val="both"/>
        <w:rPr>
          <w:rFonts w:ascii="Calibri" w:eastAsia="Segoe UI" w:hAnsi="Calibri" w:cs="Calibri"/>
          <w:color w:val="323130"/>
        </w:rPr>
      </w:pPr>
      <w:r w:rsidRPr="5E8FF50D">
        <w:rPr>
          <w:rFonts w:ascii="Calibri" w:eastAsia="Segoe UI" w:hAnsi="Calibri" w:cs="Calibri"/>
          <w:color w:val="323130"/>
        </w:rPr>
        <w:t xml:space="preserve">In practice, this means understanding where initiatives originate and how they connect back to strategy. </w:t>
      </w:r>
      <w:r w:rsidR="00867E12" w:rsidRPr="5E8FF50D">
        <w:rPr>
          <w:rFonts w:ascii="Calibri" w:eastAsia="Segoe UI" w:hAnsi="Calibri" w:cs="Calibri"/>
          <w:color w:val="323130"/>
        </w:rPr>
        <w:t>Organizations pursue countless initiatives to deliver value, drive growth, and achieve transformation. These initiatives often originate from two primary sources:</w:t>
      </w:r>
    </w:p>
    <w:p w14:paraId="1D0C13B6" w14:textId="23E6EC46" w:rsidR="00867E12" w:rsidRPr="00867E12" w:rsidRDefault="00867E12" w:rsidP="00CA26E4">
      <w:pPr>
        <w:numPr>
          <w:ilvl w:val="0"/>
          <w:numId w:val="1"/>
        </w:numPr>
        <w:jc w:val="both"/>
        <w:rPr>
          <w:rFonts w:ascii="Calibri" w:eastAsia="Segoe UI" w:hAnsi="Calibri" w:cs="Calibri"/>
          <w:color w:val="323130"/>
        </w:rPr>
      </w:pPr>
      <w:r w:rsidRPr="00867E12">
        <w:rPr>
          <w:rFonts w:ascii="Calibri" w:eastAsia="Segoe UI" w:hAnsi="Calibri" w:cs="Calibri"/>
          <w:b/>
          <w:bCs/>
          <w:color w:val="323130"/>
        </w:rPr>
        <w:t>Strategy-driven initiatives</w:t>
      </w:r>
      <w:r w:rsidRPr="00867E12">
        <w:rPr>
          <w:rFonts w:ascii="Calibri" w:eastAsia="Segoe UI" w:hAnsi="Calibri" w:cs="Calibri"/>
          <w:color w:val="323130"/>
        </w:rPr>
        <w:t xml:space="preserve"> </w:t>
      </w:r>
      <w:r>
        <w:rPr>
          <w:rFonts w:ascii="Calibri" w:eastAsia="Segoe UI" w:hAnsi="Calibri" w:cs="Calibri"/>
          <w:color w:val="323130"/>
        </w:rPr>
        <w:t xml:space="preserve">– </w:t>
      </w:r>
      <w:r w:rsidRPr="00867E12">
        <w:rPr>
          <w:rFonts w:ascii="Calibri" w:eastAsia="Segoe UI" w:hAnsi="Calibri" w:cs="Calibri"/>
          <w:color w:val="323130"/>
        </w:rPr>
        <w:t>defined during the formulation of the organization’s strategy, when leadership identifies goals and objectives and builds a roadmap of initiatives to bring that strategy to life.</w:t>
      </w:r>
    </w:p>
    <w:p w14:paraId="735CE3BD" w14:textId="2777AD3A" w:rsidR="00867E12" w:rsidRPr="00867E12" w:rsidRDefault="00867E12" w:rsidP="00CA26E4">
      <w:pPr>
        <w:numPr>
          <w:ilvl w:val="0"/>
          <w:numId w:val="1"/>
        </w:numPr>
        <w:jc w:val="both"/>
        <w:rPr>
          <w:rFonts w:ascii="Calibri" w:eastAsia="Segoe UI" w:hAnsi="Calibri" w:cs="Calibri"/>
          <w:color w:val="323130"/>
        </w:rPr>
      </w:pPr>
      <w:r w:rsidRPr="00867E12">
        <w:rPr>
          <w:rFonts w:ascii="Calibri" w:eastAsia="Segoe UI" w:hAnsi="Calibri" w:cs="Calibri"/>
          <w:b/>
          <w:bCs/>
          <w:color w:val="323130"/>
        </w:rPr>
        <w:t>Demand-driven initiatives</w:t>
      </w:r>
      <w:r w:rsidRPr="00867E12">
        <w:rPr>
          <w:rFonts w:ascii="Calibri" w:eastAsia="Segoe UI" w:hAnsi="Calibri" w:cs="Calibri"/>
          <w:color w:val="323130"/>
        </w:rPr>
        <w:t xml:space="preserve"> </w:t>
      </w:r>
      <w:r>
        <w:rPr>
          <w:rFonts w:ascii="Calibri" w:eastAsia="Segoe UI" w:hAnsi="Calibri" w:cs="Calibri"/>
          <w:color w:val="323130"/>
        </w:rPr>
        <w:t xml:space="preserve">– </w:t>
      </w:r>
      <w:r w:rsidRPr="00867E12">
        <w:rPr>
          <w:rFonts w:ascii="Calibri" w:eastAsia="Segoe UI" w:hAnsi="Calibri" w:cs="Calibri"/>
          <w:color w:val="323130"/>
        </w:rPr>
        <w:t>generated organically across departments and business functions during annual planning cycles, as teams propose new projects or investments to address emerging needs or opportunities.</w:t>
      </w:r>
    </w:p>
    <w:p w14:paraId="31FE176E" w14:textId="5841B79A" w:rsidR="73DA2310" w:rsidRDefault="73DA2310" w:rsidP="1A041C76">
      <w:pPr>
        <w:jc w:val="both"/>
        <w:rPr>
          <w:rFonts w:ascii="Calibri" w:eastAsia="Segoe UI" w:hAnsi="Calibri" w:cs="Calibri"/>
          <w:color w:val="323130"/>
        </w:rPr>
      </w:pPr>
      <w:r w:rsidRPr="1A041C76">
        <w:rPr>
          <w:rFonts w:ascii="Calibri" w:eastAsia="Segoe UI" w:hAnsi="Calibri" w:cs="Calibri"/>
          <w:color w:val="323130"/>
        </w:rPr>
        <w:t xml:space="preserve">In both cases, </w:t>
      </w:r>
      <w:r w:rsidRPr="1A041C76">
        <w:rPr>
          <w:rFonts w:ascii="Calibri" w:eastAsia="Segoe UI" w:hAnsi="Calibri" w:cs="Calibri"/>
          <w:b/>
          <w:bCs/>
          <w:color w:val="323130"/>
        </w:rPr>
        <w:t>alignment with the overall strategy</w:t>
      </w:r>
      <w:r w:rsidRPr="1A041C76">
        <w:rPr>
          <w:rFonts w:ascii="Calibri" w:eastAsia="Segoe UI" w:hAnsi="Calibri" w:cs="Calibri"/>
          <w:color w:val="323130"/>
        </w:rPr>
        <w:t xml:space="preserve"> is critical. </w:t>
      </w:r>
      <w:proofErr w:type="spellStart"/>
      <w:r w:rsidRPr="1A041C76">
        <w:rPr>
          <w:rFonts w:ascii="Calibri" w:eastAsia="Segoe UI" w:hAnsi="Calibri" w:cs="Calibri"/>
          <w:color w:val="323130"/>
        </w:rPr>
        <w:t>PxM’s</w:t>
      </w:r>
      <w:proofErr w:type="spellEnd"/>
      <w:r w:rsidRPr="1A041C76">
        <w:rPr>
          <w:rFonts w:ascii="Calibri" w:eastAsia="Segoe UI" w:hAnsi="Calibri" w:cs="Calibri"/>
          <w:color w:val="323130"/>
        </w:rPr>
        <w:t xml:space="preserve"> </w:t>
      </w:r>
      <w:r w:rsidRPr="1A041C76">
        <w:rPr>
          <w:rFonts w:ascii="Calibri" w:eastAsia="Segoe UI" w:hAnsi="Calibri" w:cs="Calibri"/>
          <w:i/>
          <w:iCs/>
          <w:color w:val="323130"/>
        </w:rPr>
        <w:t>Strategy Management</w:t>
      </w:r>
      <w:r w:rsidRPr="1A041C76">
        <w:rPr>
          <w:rFonts w:ascii="Calibri" w:eastAsia="Segoe UI" w:hAnsi="Calibri" w:cs="Calibri"/>
          <w:color w:val="323130"/>
        </w:rPr>
        <w:t xml:space="preserve"> module ensures that every initiative – whether born from top-down strategic planning or bottom-up functional demand – contributes meaningfully to organizational objectives.</w:t>
      </w:r>
    </w:p>
    <w:p w14:paraId="2F0FF3FD" w14:textId="113A240A" w:rsidR="1A041C76" w:rsidRDefault="1A041C76" w:rsidP="1A041C76">
      <w:pPr>
        <w:jc w:val="both"/>
        <w:rPr>
          <w:rFonts w:ascii="Calibri" w:eastAsia="Segoe UI" w:hAnsi="Calibri" w:cs="Calibri"/>
          <w:color w:val="323130"/>
        </w:rPr>
      </w:pPr>
    </w:p>
    <w:p w14:paraId="37BE5323" w14:textId="23375107" w:rsidR="739C267F" w:rsidRDefault="739C267F" w:rsidP="1A041C76">
      <w:pPr>
        <w:jc w:val="both"/>
        <w:rPr>
          <w:rFonts w:ascii="Calibri" w:eastAsia="Segoe UI" w:hAnsi="Calibri" w:cs="Calibri"/>
          <w:color w:val="323130"/>
          <w:lang w:val="en-US"/>
        </w:rPr>
      </w:pPr>
      <w:r>
        <w:rPr>
          <w:noProof/>
        </w:rPr>
        <w:drawing>
          <wp:inline distT="0" distB="0" distL="0" distR="0" wp14:anchorId="3F905706" wp14:editId="44CD26EE">
            <wp:extent cx="5733811" cy="1555093"/>
            <wp:effectExtent l="3175" t="3175" r="3175" b="3175"/>
            <wp:docPr id="145187024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70244" name=""/>
                    <pic:cNvPicPr/>
                  </pic:nvPicPr>
                  <pic:blipFill>
                    <a:blip r:embed="rId12">
                      <a:extLst>
                        <a:ext uri="{28A0092B-C50C-407E-A947-70E740481C1C}">
                          <a14:useLocalDpi xmlns:a14="http://schemas.microsoft.com/office/drawing/2010/main"/>
                        </a:ext>
                      </a:extLst>
                    </a:blip>
                    <a:srcRect/>
                    <a:stretch>
                      <a:fillRect/>
                    </a:stretch>
                  </pic:blipFill>
                  <pic:spPr>
                    <a:xfrm>
                      <a:off x="0" y="0"/>
                      <a:ext cx="5733811" cy="1555093"/>
                    </a:xfrm>
                    <a:prstGeom prst="rect">
                      <a:avLst/>
                    </a:prstGeom>
                    <a:ln w="3175">
                      <a:solidFill>
                        <a:schemeClr val="bg2">
                          <a:lumMod val="50000"/>
                        </a:schemeClr>
                      </a:solidFill>
                      <a:prstDash val="solid"/>
                    </a:ln>
                  </pic:spPr>
                </pic:pic>
              </a:graphicData>
            </a:graphic>
          </wp:inline>
        </w:drawing>
      </w:r>
    </w:p>
    <w:p w14:paraId="171F0C89" w14:textId="57150C18" w:rsidR="1A041C76" w:rsidRDefault="1A041C76" w:rsidP="1A041C76">
      <w:pPr>
        <w:jc w:val="both"/>
        <w:rPr>
          <w:rFonts w:ascii="Calibri" w:eastAsia="Segoe UI" w:hAnsi="Calibri" w:cs="Calibri"/>
          <w:color w:val="323130"/>
          <w:lang w:val="en-US"/>
        </w:rPr>
      </w:pPr>
    </w:p>
    <w:p w14:paraId="1C867BA1" w14:textId="33DBCE62" w:rsidR="00867E12" w:rsidRPr="00867E12" w:rsidRDefault="2D3B1300" w:rsidP="004246C1">
      <w:pPr>
        <w:jc w:val="both"/>
        <w:rPr>
          <w:rFonts w:ascii="Calibri" w:eastAsia="Segoe UI" w:hAnsi="Calibri" w:cs="Calibri"/>
          <w:color w:val="323130"/>
        </w:rPr>
      </w:pPr>
      <w:r w:rsidRPr="1A041C76">
        <w:rPr>
          <w:rFonts w:ascii="Calibri" w:eastAsia="Segoe UI" w:hAnsi="Calibri" w:cs="Calibri"/>
          <w:color w:val="323130"/>
          <w:lang w:val="en-US"/>
        </w:rPr>
        <w:lastRenderedPageBreak/>
        <w:t xml:space="preserve">With a clear link between strategic intent and execution established, </w:t>
      </w:r>
      <w:proofErr w:type="spellStart"/>
      <w:r w:rsidRPr="1A041C76">
        <w:rPr>
          <w:rFonts w:ascii="Calibri" w:eastAsia="Segoe UI" w:hAnsi="Calibri" w:cs="Calibri"/>
          <w:color w:val="323130"/>
          <w:lang w:val="en-US"/>
        </w:rPr>
        <w:t>PxM</w:t>
      </w:r>
      <w:proofErr w:type="spellEnd"/>
      <w:r w:rsidRPr="1A041C76">
        <w:rPr>
          <w:rFonts w:ascii="Calibri" w:eastAsia="Segoe UI" w:hAnsi="Calibri" w:cs="Calibri"/>
          <w:color w:val="323130"/>
          <w:lang w:val="en-US"/>
        </w:rPr>
        <w:t xml:space="preserve"> operates as</w:t>
      </w:r>
      <w:r w:rsidRPr="1A041C76">
        <w:rPr>
          <w:rFonts w:ascii="Calibri" w:eastAsia="Segoe UI" w:hAnsi="Calibri" w:cs="Calibri"/>
          <w:b/>
          <w:bCs/>
          <w:color w:val="323130"/>
          <w:lang w:val="en-US"/>
        </w:rPr>
        <w:t xml:space="preserve"> </w:t>
      </w:r>
      <w:r w:rsidRPr="1A041C76">
        <w:rPr>
          <w:rFonts w:ascii="Calibri" w:eastAsia="Segoe UI" w:hAnsi="Calibri" w:cs="Calibri"/>
          <w:color w:val="323130"/>
          <w:lang w:val="en-US"/>
        </w:rPr>
        <w:t>a</w:t>
      </w:r>
      <w:r w:rsidRPr="1A041C76">
        <w:rPr>
          <w:rFonts w:ascii="Calibri" w:eastAsia="Segoe UI" w:hAnsi="Calibri" w:cs="Calibri"/>
          <w:b/>
          <w:bCs/>
          <w:color w:val="323130"/>
          <w:lang w:val="en-US"/>
        </w:rPr>
        <w:t xml:space="preserve"> role-based ecosystem</w:t>
      </w:r>
      <w:r w:rsidRPr="1A041C76">
        <w:rPr>
          <w:rFonts w:ascii="Calibri" w:eastAsia="Segoe UI" w:hAnsi="Calibri" w:cs="Calibri"/>
          <w:color w:val="323130"/>
          <w:lang w:val="en-US"/>
        </w:rPr>
        <w:t xml:space="preserve">. Multiple stakeholders – such as PMO Leaders, Portfolio and Project Managers, CFOs, CTOs, and Strategy and Performance Officers – each interact with the platform according to their specific goals and responsibilities. Through this collaborative environment, they make </w:t>
      </w:r>
      <w:r w:rsidRPr="1A041C76">
        <w:rPr>
          <w:rFonts w:ascii="Calibri" w:eastAsia="Segoe UI" w:hAnsi="Calibri" w:cs="Calibri"/>
          <w:b/>
          <w:bCs/>
          <w:color w:val="323130"/>
          <w:lang w:val="en-US"/>
        </w:rPr>
        <w:t>investment decisions that are transparent, data-driven, and aligned with business priorities</w:t>
      </w:r>
      <w:r w:rsidRPr="1A041C76">
        <w:rPr>
          <w:rFonts w:ascii="Calibri" w:eastAsia="Segoe UI" w:hAnsi="Calibri" w:cs="Calibri"/>
          <w:color w:val="323130"/>
          <w:lang w:val="en-US"/>
        </w:rPr>
        <w:t>.</w:t>
      </w:r>
    </w:p>
    <w:p w14:paraId="6644BE89" w14:textId="77777777" w:rsidR="00275519" w:rsidRDefault="00275519" w:rsidP="00231017">
      <w:pPr>
        <w:jc w:val="both"/>
        <w:rPr>
          <w:rFonts w:ascii="Calibri" w:eastAsia="Segoe UI" w:hAnsi="Calibri" w:cs="Calibri"/>
          <w:b/>
          <w:bCs/>
          <w:color w:val="323130"/>
        </w:rPr>
      </w:pPr>
    </w:p>
    <w:p w14:paraId="71CDBFE1" w14:textId="0CFE3BA8" w:rsidR="00231017" w:rsidRPr="00864816" w:rsidRDefault="000B5877" w:rsidP="00231017">
      <w:pPr>
        <w:jc w:val="both"/>
        <w:rPr>
          <w:rFonts w:ascii="Calibri" w:eastAsia="Segoe UI" w:hAnsi="Calibri" w:cs="Calibri"/>
          <w:b/>
          <w:bCs/>
          <w:color w:val="156082" w:themeColor="accent1"/>
        </w:rPr>
      </w:pPr>
      <w:r w:rsidRPr="007000CB">
        <w:rPr>
          <w:rFonts w:ascii="Calibri" w:eastAsia="Segoe UI" w:hAnsi="Calibri" w:cs="Calibri"/>
          <w:b/>
          <w:bCs/>
          <w:color w:val="156082" w:themeColor="accent1"/>
        </w:rPr>
        <w:t xml:space="preserve">What Strategy Management in </w:t>
      </w:r>
      <w:proofErr w:type="spellStart"/>
      <w:r w:rsidRPr="007000CB">
        <w:rPr>
          <w:rFonts w:ascii="Calibri" w:eastAsia="Segoe UI" w:hAnsi="Calibri" w:cs="Calibri"/>
          <w:b/>
          <w:bCs/>
          <w:color w:val="156082" w:themeColor="accent1"/>
        </w:rPr>
        <w:t>PxM</w:t>
      </w:r>
      <w:proofErr w:type="spellEnd"/>
      <w:r w:rsidRPr="007000CB">
        <w:rPr>
          <w:rFonts w:ascii="Calibri" w:eastAsia="Segoe UI" w:hAnsi="Calibri" w:cs="Calibri"/>
          <w:b/>
          <w:bCs/>
          <w:color w:val="156082" w:themeColor="accent1"/>
        </w:rPr>
        <w:t xml:space="preserve"> is: Balanced Scorecard framework for defining strategies, perspectives, objectives, and KPIs</w:t>
      </w:r>
    </w:p>
    <w:p w14:paraId="4E5DE0DD" w14:textId="52A7919A" w:rsidR="006B3C13" w:rsidRPr="006B3C13" w:rsidRDefault="006B3C13" w:rsidP="006B3C13">
      <w:pPr>
        <w:jc w:val="both"/>
        <w:rPr>
          <w:rFonts w:ascii="Calibri" w:eastAsia="Segoe UI" w:hAnsi="Calibri" w:cs="Calibri"/>
          <w:color w:val="323130"/>
        </w:rPr>
      </w:pPr>
      <w:proofErr w:type="spellStart"/>
      <w:r w:rsidRPr="006B3C13">
        <w:rPr>
          <w:rFonts w:ascii="Calibri" w:eastAsia="Segoe UI" w:hAnsi="Calibri" w:cs="Calibri"/>
          <w:color w:val="323130"/>
        </w:rPr>
        <w:t>PxM’s</w:t>
      </w:r>
      <w:proofErr w:type="spellEnd"/>
      <w:r w:rsidRPr="006B3C13">
        <w:rPr>
          <w:rFonts w:ascii="Calibri" w:eastAsia="Segoe UI" w:hAnsi="Calibri" w:cs="Calibri"/>
          <w:color w:val="323130"/>
        </w:rPr>
        <w:t xml:space="preserve"> </w:t>
      </w:r>
      <w:r w:rsidRPr="006B3C13">
        <w:rPr>
          <w:rFonts w:ascii="Calibri" w:eastAsia="Segoe UI" w:hAnsi="Calibri" w:cs="Calibri"/>
          <w:b/>
          <w:bCs/>
          <w:color w:val="323130"/>
        </w:rPr>
        <w:t>Strategy Management</w:t>
      </w:r>
      <w:r w:rsidRPr="006B3C13">
        <w:rPr>
          <w:rFonts w:ascii="Calibri" w:eastAsia="Segoe UI" w:hAnsi="Calibri" w:cs="Calibri"/>
          <w:color w:val="323130"/>
        </w:rPr>
        <w:t xml:space="preserve"> </w:t>
      </w:r>
      <w:r>
        <w:rPr>
          <w:rFonts w:ascii="Calibri" w:eastAsia="Segoe UI" w:hAnsi="Calibri" w:cs="Calibri"/>
          <w:b/>
          <w:bCs/>
          <w:color w:val="323130"/>
        </w:rPr>
        <w:t>M</w:t>
      </w:r>
      <w:r w:rsidRPr="006B3C13">
        <w:rPr>
          <w:rFonts w:ascii="Calibri" w:eastAsia="Segoe UI" w:hAnsi="Calibri" w:cs="Calibri"/>
          <w:b/>
          <w:bCs/>
          <w:color w:val="323130"/>
        </w:rPr>
        <w:t>odule</w:t>
      </w:r>
      <w:r w:rsidRPr="006B3C13">
        <w:rPr>
          <w:rFonts w:ascii="Calibri" w:eastAsia="Segoe UI" w:hAnsi="Calibri" w:cs="Calibri"/>
          <w:color w:val="323130"/>
        </w:rPr>
        <w:t xml:space="preserve"> is built on a </w:t>
      </w:r>
      <w:r w:rsidRPr="006B3C13">
        <w:rPr>
          <w:rFonts w:ascii="Calibri" w:eastAsia="Segoe UI" w:hAnsi="Calibri" w:cs="Calibri"/>
          <w:b/>
          <w:bCs/>
          <w:color w:val="323130"/>
        </w:rPr>
        <w:t>Balanced Scorecard framework</w:t>
      </w:r>
      <w:r w:rsidRPr="006B3C13">
        <w:rPr>
          <w:rFonts w:ascii="Calibri" w:eastAsia="Segoe UI" w:hAnsi="Calibri" w:cs="Calibri"/>
          <w:color w:val="323130"/>
        </w:rPr>
        <w:t xml:space="preserve"> that enables organizations to translate strategic vision into actionable, measurable objectives. It provides a structured approach for defining </w:t>
      </w:r>
      <w:r w:rsidRPr="006B3C13">
        <w:rPr>
          <w:rFonts w:ascii="Calibri" w:eastAsia="Segoe UI" w:hAnsi="Calibri" w:cs="Calibri"/>
          <w:b/>
          <w:bCs/>
          <w:color w:val="323130"/>
        </w:rPr>
        <w:t>strategies, perspectives, objectives, and key performance indicators (KPIs)</w:t>
      </w:r>
      <w:r w:rsidRPr="006B3C13">
        <w:rPr>
          <w:rFonts w:ascii="Calibri" w:eastAsia="Segoe UI" w:hAnsi="Calibri" w:cs="Calibri"/>
          <w:color w:val="323130"/>
        </w:rPr>
        <w:t xml:space="preserve"> that connect every level of the enterprise</w:t>
      </w:r>
      <w:r>
        <w:rPr>
          <w:rFonts w:ascii="Calibri" w:eastAsia="Segoe UI" w:hAnsi="Calibri" w:cs="Calibri"/>
          <w:color w:val="323130"/>
        </w:rPr>
        <w:t xml:space="preserve"> – </w:t>
      </w:r>
      <w:r w:rsidRPr="006B3C13">
        <w:rPr>
          <w:rFonts w:ascii="Calibri" w:eastAsia="Segoe UI" w:hAnsi="Calibri" w:cs="Calibri"/>
          <w:color w:val="323130"/>
        </w:rPr>
        <w:t>from corporate leadership to individual contributors</w:t>
      </w:r>
      <w:r>
        <w:rPr>
          <w:rFonts w:ascii="Calibri" w:eastAsia="Segoe UI" w:hAnsi="Calibri" w:cs="Calibri"/>
          <w:color w:val="323130"/>
        </w:rPr>
        <w:t xml:space="preserve"> – </w:t>
      </w:r>
      <w:r w:rsidRPr="006B3C13">
        <w:rPr>
          <w:rFonts w:ascii="Calibri" w:eastAsia="Segoe UI" w:hAnsi="Calibri" w:cs="Calibri"/>
          <w:color w:val="323130"/>
        </w:rPr>
        <w:t>within one unified system.</w:t>
      </w:r>
    </w:p>
    <w:p w14:paraId="02884FA9" w14:textId="77777777" w:rsidR="006B3C13" w:rsidRPr="006B3C13" w:rsidRDefault="006B3C13" w:rsidP="006B3C13">
      <w:pPr>
        <w:jc w:val="both"/>
        <w:rPr>
          <w:rFonts w:ascii="Calibri" w:eastAsia="Segoe UI" w:hAnsi="Calibri" w:cs="Calibri"/>
          <w:color w:val="323130"/>
        </w:rPr>
      </w:pPr>
      <w:r w:rsidRPr="006B3C13">
        <w:rPr>
          <w:rFonts w:ascii="Calibri" w:eastAsia="Segoe UI" w:hAnsi="Calibri" w:cs="Calibri"/>
          <w:color w:val="323130"/>
        </w:rPr>
        <w:t xml:space="preserve">The module supports managing </w:t>
      </w:r>
      <w:r w:rsidRPr="006B3C13">
        <w:rPr>
          <w:rFonts w:ascii="Calibri" w:eastAsia="Segoe UI" w:hAnsi="Calibri" w:cs="Calibri"/>
          <w:b/>
          <w:bCs/>
          <w:color w:val="323130"/>
        </w:rPr>
        <w:t>strategic, corporate, departmental, and individual objectives</w:t>
      </w:r>
      <w:r w:rsidRPr="006B3C13">
        <w:rPr>
          <w:rFonts w:ascii="Calibri" w:eastAsia="Segoe UI" w:hAnsi="Calibri" w:cs="Calibri"/>
          <w:color w:val="323130"/>
        </w:rPr>
        <w:t xml:space="preserve">. At the highest level, executives define the corporate strategy and long-term goals that guide the organization’s direction. </w:t>
      </w:r>
      <w:proofErr w:type="spellStart"/>
      <w:r w:rsidRPr="006B3C13">
        <w:rPr>
          <w:rFonts w:ascii="Calibri" w:eastAsia="Segoe UI" w:hAnsi="Calibri" w:cs="Calibri"/>
          <w:color w:val="323130"/>
        </w:rPr>
        <w:t>PxM</w:t>
      </w:r>
      <w:proofErr w:type="spellEnd"/>
      <w:r w:rsidRPr="006B3C13">
        <w:rPr>
          <w:rFonts w:ascii="Calibri" w:eastAsia="Segoe UI" w:hAnsi="Calibri" w:cs="Calibri"/>
          <w:color w:val="323130"/>
        </w:rPr>
        <w:t xml:space="preserve"> then allows these objectives to be </w:t>
      </w:r>
      <w:r w:rsidRPr="006B3C13">
        <w:rPr>
          <w:rFonts w:ascii="Calibri" w:eastAsia="Segoe UI" w:hAnsi="Calibri" w:cs="Calibri"/>
          <w:b/>
          <w:bCs/>
          <w:color w:val="323130"/>
        </w:rPr>
        <w:t>cascaded</w:t>
      </w:r>
      <w:r w:rsidRPr="006B3C13">
        <w:rPr>
          <w:rFonts w:ascii="Calibri" w:eastAsia="Segoe UI" w:hAnsi="Calibri" w:cs="Calibri"/>
          <w:color w:val="323130"/>
        </w:rPr>
        <w:t xml:space="preserve"> to departments, programs, and even individual roles, ensuring that each team’s activities directly contribute to the achievement of enterprise goals.</w:t>
      </w:r>
    </w:p>
    <w:p w14:paraId="4264C3E9" w14:textId="2BB3F9A1" w:rsidR="006B3C13" w:rsidRPr="006B3C13" w:rsidRDefault="006B3C13" w:rsidP="006B3C13">
      <w:pPr>
        <w:jc w:val="both"/>
        <w:rPr>
          <w:rFonts w:ascii="Calibri" w:eastAsia="Segoe UI" w:hAnsi="Calibri" w:cs="Calibri"/>
          <w:color w:val="323130"/>
        </w:rPr>
      </w:pPr>
      <w:r w:rsidRPr="006B3C13">
        <w:rPr>
          <w:rFonts w:ascii="Calibri" w:eastAsia="Segoe UI" w:hAnsi="Calibri" w:cs="Calibri"/>
          <w:color w:val="323130"/>
        </w:rPr>
        <w:t xml:space="preserve">By linking perspectives such as financial </w:t>
      </w:r>
      <w:r w:rsidR="004D0152">
        <w:rPr>
          <w:rFonts w:ascii="Calibri" w:eastAsia="Segoe UI" w:hAnsi="Calibri" w:cs="Calibri"/>
          <w:color w:val="323130"/>
        </w:rPr>
        <w:t>sustainability</w:t>
      </w:r>
      <w:r w:rsidRPr="006B3C13">
        <w:rPr>
          <w:rFonts w:ascii="Calibri" w:eastAsia="Segoe UI" w:hAnsi="Calibri" w:cs="Calibri"/>
          <w:color w:val="323130"/>
        </w:rPr>
        <w:t xml:space="preserve">, </w:t>
      </w:r>
      <w:r w:rsidR="004D0152">
        <w:rPr>
          <w:rFonts w:ascii="Calibri" w:eastAsia="Segoe UI" w:hAnsi="Calibri" w:cs="Calibri"/>
          <w:color w:val="323130"/>
        </w:rPr>
        <w:t xml:space="preserve">business capability growth, </w:t>
      </w:r>
      <w:r w:rsidRPr="006B3C13">
        <w:rPr>
          <w:rFonts w:ascii="Calibri" w:eastAsia="Segoe UI" w:hAnsi="Calibri" w:cs="Calibri"/>
          <w:color w:val="323130"/>
        </w:rPr>
        <w:t xml:space="preserve">customer </w:t>
      </w:r>
      <w:r w:rsidR="004D0152">
        <w:rPr>
          <w:rFonts w:ascii="Calibri" w:eastAsia="Segoe UI" w:hAnsi="Calibri" w:cs="Calibri"/>
          <w:color w:val="323130"/>
        </w:rPr>
        <w:t>experience improvement</w:t>
      </w:r>
      <w:r w:rsidRPr="006B3C13">
        <w:rPr>
          <w:rFonts w:ascii="Calibri" w:eastAsia="Segoe UI" w:hAnsi="Calibri" w:cs="Calibri"/>
          <w:color w:val="323130"/>
        </w:rPr>
        <w:t xml:space="preserve">, </w:t>
      </w:r>
      <w:r w:rsidR="004D0152">
        <w:rPr>
          <w:rFonts w:ascii="Calibri" w:eastAsia="Segoe UI" w:hAnsi="Calibri" w:cs="Calibri"/>
          <w:color w:val="323130"/>
        </w:rPr>
        <w:t>innovation and competitive advantage</w:t>
      </w:r>
      <w:r w:rsidRPr="006B3C13">
        <w:rPr>
          <w:rFonts w:ascii="Calibri" w:eastAsia="Segoe UI" w:hAnsi="Calibri" w:cs="Calibri"/>
          <w:color w:val="323130"/>
        </w:rPr>
        <w:t xml:space="preserve">, </w:t>
      </w:r>
      <w:proofErr w:type="spellStart"/>
      <w:r w:rsidRPr="006B3C13">
        <w:rPr>
          <w:rFonts w:ascii="Calibri" w:eastAsia="Segoe UI" w:hAnsi="Calibri" w:cs="Calibri"/>
          <w:color w:val="323130"/>
        </w:rPr>
        <w:t>PxM</w:t>
      </w:r>
      <w:proofErr w:type="spellEnd"/>
      <w:r w:rsidRPr="006B3C13">
        <w:rPr>
          <w:rFonts w:ascii="Calibri" w:eastAsia="Segoe UI" w:hAnsi="Calibri" w:cs="Calibri"/>
          <w:color w:val="323130"/>
        </w:rPr>
        <w:t xml:space="preserve"> provides a holistic view of how success is measured and sustained. Business users can:</w:t>
      </w:r>
    </w:p>
    <w:p w14:paraId="2EBCA05C" w14:textId="77777777" w:rsidR="006B3C13" w:rsidRPr="006B3C13" w:rsidRDefault="006B3C13" w:rsidP="00CA26E4">
      <w:pPr>
        <w:numPr>
          <w:ilvl w:val="0"/>
          <w:numId w:val="3"/>
        </w:numPr>
        <w:jc w:val="both"/>
        <w:rPr>
          <w:rFonts w:ascii="Calibri" w:eastAsia="Segoe UI" w:hAnsi="Calibri" w:cs="Calibri"/>
          <w:color w:val="323130"/>
        </w:rPr>
      </w:pPr>
      <w:r w:rsidRPr="006B3C13">
        <w:rPr>
          <w:rFonts w:ascii="Calibri" w:eastAsia="Segoe UI" w:hAnsi="Calibri" w:cs="Calibri"/>
          <w:b/>
          <w:bCs/>
          <w:color w:val="323130"/>
        </w:rPr>
        <w:t>Define and structure objectives</w:t>
      </w:r>
      <w:r w:rsidRPr="006B3C13">
        <w:rPr>
          <w:rFonts w:ascii="Calibri" w:eastAsia="Segoe UI" w:hAnsi="Calibri" w:cs="Calibri"/>
          <w:color w:val="323130"/>
        </w:rPr>
        <w:t xml:space="preserve"> across different perspectives and hierarchy levels.</w:t>
      </w:r>
    </w:p>
    <w:p w14:paraId="1560A452" w14:textId="77777777" w:rsidR="006B3C13" w:rsidRPr="006B3C13" w:rsidRDefault="006B3C13" w:rsidP="00CA26E4">
      <w:pPr>
        <w:numPr>
          <w:ilvl w:val="0"/>
          <w:numId w:val="3"/>
        </w:numPr>
        <w:jc w:val="both"/>
        <w:rPr>
          <w:rFonts w:ascii="Calibri" w:eastAsia="Segoe UI" w:hAnsi="Calibri" w:cs="Calibri"/>
          <w:color w:val="323130"/>
        </w:rPr>
      </w:pPr>
      <w:r w:rsidRPr="006B3C13">
        <w:rPr>
          <w:rFonts w:ascii="Calibri" w:eastAsia="Segoe UI" w:hAnsi="Calibri" w:cs="Calibri"/>
          <w:b/>
          <w:bCs/>
          <w:color w:val="323130"/>
        </w:rPr>
        <w:t>Set measurable KPIs</w:t>
      </w:r>
      <w:r w:rsidRPr="006B3C13">
        <w:rPr>
          <w:rFonts w:ascii="Calibri" w:eastAsia="Segoe UI" w:hAnsi="Calibri" w:cs="Calibri"/>
          <w:color w:val="323130"/>
        </w:rPr>
        <w:t xml:space="preserve"> that reflect progress toward each objective.</w:t>
      </w:r>
    </w:p>
    <w:p w14:paraId="378C886D" w14:textId="77777777" w:rsidR="006B3C13" w:rsidRPr="006B3C13" w:rsidRDefault="006B3C13" w:rsidP="00CA26E4">
      <w:pPr>
        <w:numPr>
          <w:ilvl w:val="0"/>
          <w:numId w:val="3"/>
        </w:numPr>
        <w:jc w:val="both"/>
        <w:rPr>
          <w:rFonts w:ascii="Calibri" w:eastAsia="Segoe UI" w:hAnsi="Calibri" w:cs="Calibri"/>
          <w:color w:val="323130"/>
        </w:rPr>
      </w:pPr>
      <w:r w:rsidRPr="006B3C13">
        <w:rPr>
          <w:rFonts w:ascii="Calibri" w:eastAsia="Segoe UI" w:hAnsi="Calibri" w:cs="Calibri"/>
          <w:b/>
          <w:bCs/>
          <w:color w:val="323130"/>
        </w:rPr>
        <w:t>Cascade and align goals</w:t>
      </w:r>
      <w:r w:rsidRPr="006B3C13">
        <w:rPr>
          <w:rFonts w:ascii="Calibri" w:eastAsia="Segoe UI" w:hAnsi="Calibri" w:cs="Calibri"/>
          <w:color w:val="323130"/>
        </w:rPr>
        <w:t xml:space="preserve"> to maintain visibility and accountability across the organization.</w:t>
      </w:r>
    </w:p>
    <w:p w14:paraId="255A7EA3" w14:textId="77777777" w:rsidR="006B3C13" w:rsidRDefault="006B3C13" w:rsidP="00CA26E4">
      <w:pPr>
        <w:numPr>
          <w:ilvl w:val="0"/>
          <w:numId w:val="3"/>
        </w:numPr>
        <w:jc w:val="both"/>
        <w:rPr>
          <w:rFonts w:ascii="Calibri" w:eastAsia="Segoe UI" w:hAnsi="Calibri" w:cs="Calibri"/>
          <w:color w:val="323130"/>
        </w:rPr>
      </w:pPr>
      <w:r w:rsidRPr="006B3C13">
        <w:rPr>
          <w:rFonts w:ascii="Calibri" w:eastAsia="Segoe UI" w:hAnsi="Calibri" w:cs="Calibri"/>
          <w:b/>
          <w:bCs/>
          <w:color w:val="323130"/>
        </w:rPr>
        <w:t>Monitor and update performance</w:t>
      </w:r>
      <w:r w:rsidRPr="006B3C13">
        <w:rPr>
          <w:rFonts w:ascii="Calibri" w:eastAsia="Segoe UI" w:hAnsi="Calibri" w:cs="Calibri"/>
          <w:color w:val="323130"/>
        </w:rPr>
        <w:t xml:space="preserve"> dynamically as strategies evolve.</w:t>
      </w:r>
    </w:p>
    <w:p w14:paraId="6929CDCF" w14:textId="77777777" w:rsidR="004D0152" w:rsidRDefault="004D0152" w:rsidP="004D0152">
      <w:pPr>
        <w:jc w:val="both"/>
        <w:rPr>
          <w:rFonts w:ascii="Calibri" w:eastAsia="Segoe UI" w:hAnsi="Calibri" w:cs="Calibri"/>
          <w:color w:val="323130"/>
        </w:rPr>
      </w:pPr>
    </w:p>
    <w:p w14:paraId="60E3EB0A" w14:textId="6E27DAF0" w:rsidR="004D0152" w:rsidRPr="007000CB" w:rsidRDefault="000B5877" w:rsidP="004D0152">
      <w:pPr>
        <w:jc w:val="both"/>
        <w:rPr>
          <w:rFonts w:ascii="Calibri" w:eastAsia="Segoe UI" w:hAnsi="Calibri" w:cs="Calibri"/>
          <w:b/>
          <w:bCs/>
          <w:color w:val="156082" w:themeColor="accent1"/>
        </w:rPr>
      </w:pPr>
      <w:r w:rsidRPr="007000CB">
        <w:rPr>
          <w:rFonts w:ascii="Calibri" w:eastAsia="Segoe UI" w:hAnsi="Calibri" w:cs="Calibri"/>
          <w:b/>
          <w:bCs/>
          <w:color w:val="156082" w:themeColor="accent1"/>
        </w:rPr>
        <w:t xml:space="preserve">Key benefits of Strategy Management and alignment in </w:t>
      </w:r>
      <w:proofErr w:type="spellStart"/>
      <w:r w:rsidRPr="007000CB">
        <w:rPr>
          <w:rFonts w:ascii="Calibri" w:eastAsia="Segoe UI" w:hAnsi="Calibri" w:cs="Calibri"/>
          <w:b/>
          <w:bCs/>
          <w:color w:val="156082" w:themeColor="accent1"/>
        </w:rPr>
        <w:t>PxM</w:t>
      </w:r>
      <w:proofErr w:type="spellEnd"/>
    </w:p>
    <w:p w14:paraId="41F6458B" w14:textId="77777777" w:rsidR="0067580B" w:rsidRPr="00867E12" w:rsidRDefault="0067580B" w:rsidP="0067580B">
      <w:pPr>
        <w:jc w:val="both"/>
        <w:rPr>
          <w:rFonts w:ascii="Calibri" w:eastAsia="Segoe UI" w:hAnsi="Calibri" w:cs="Calibri"/>
          <w:color w:val="323130"/>
        </w:rPr>
      </w:pPr>
      <w:r w:rsidRPr="00867E12">
        <w:rPr>
          <w:rFonts w:ascii="Calibri" w:eastAsia="Segoe UI" w:hAnsi="Calibri" w:cs="Calibri"/>
          <w:color w:val="323130"/>
        </w:rPr>
        <w:t xml:space="preserve">Through </w:t>
      </w:r>
      <w:proofErr w:type="spellStart"/>
      <w:r w:rsidRPr="00867E12">
        <w:rPr>
          <w:rFonts w:ascii="Calibri" w:eastAsia="Segoe UI" w:hAnsi="Calibri" w:cs="Calibri"/>
          <w:color w:val="323130"/>
        </w:rPr>
        <w:t>PxM</w:t>
      </w:r>
      <w:proofErr w:type="spellEnd"/>
      <w:r w:rsidRPr="00867E12">
        <w:rPr>
          <w:rFonts w:ascii="Calibri" w:eastAsia="Segoe UI" w:hAnsi="Calibri" w:cs="Calibri"/>
          <w:color w:val="323130"/>
        </w:rPr>
        <w:t xml:space="preserve">, strategy management becomes a </w:t>
      </w:r>
      <w:r w:rsidRPr="00867E12">
        <w:rPr>
          <w:rFonts w:ascii="Calibri" w:eastAsia="Segoe UI" w:hAnsi="Calibri" w:cs="Calibri"/>
          <w:b/>
          <w:bCs/>
          <w:color w:val="323130"/>
        </w:rPr>
        <w:t>continuous governance process</w:t>
      </w:r>
      <w:r w:rsidRPr="00867E12">
        <w:rPr>
          <w:rFonts w:ascii="Calibri" w:eastAsia="Segoe UI" w:hAnsi="Calibri" w:cs="Calibri"/>
          <w:color w:val="323130"/>
        </w:rPr>
        <w:t xml:space="preserve"> rather than a static annual exercise. The platform helps organizations:</w:t>
      </w:r>
    </w:p>
    <w:p w14:paraId="1FD6B72C" w14:textId="77777777" w:rsidR="0067580B" w:rsidRPr="00867E12" w:rsidRDefault="0067580B" w:rsidP="00CA26E4">
      <w:pPr>
        <w:numPr>
          <w:ilvl w:val="0"/>
          <w:numId w:val="2"/>
        </w:numPr>
        <w:jc w:val="both"/>
        <w:rPr>
          <w:rFonts w:ascii="Calibri" w:eastAsia="Segoe UI" w:hAnsi="Calibri" w:cs="Calibri"/>
          <w:color w:val="323130"/>
        </w:rPr>
      </w:pPr>
      <w:r w:rsidRPr="00867E12">
        <w:rPr>
          <w:rFonts w:ascii="Calibri" w:eastAsia="Segoe UI" w:hAnsi="Calibri" w:cs="Calibri"/>
          <w:b/>
          <w:bCs/>
          <w:color w:val="323130"/>
        </w:rPr>
        <w:t>Connect strategy to execution</w:t>
      </w:r>
      <w:r w:rsidRPr="00867E12">
        <w:rPr>
          <w:rFonts w:ascii="Calibri" w:eastAsia="Segoe UI" w:hAnsi="Calibri" w:cs="Calibri"/>
          <w:color w:val="323130"/>
        </w:rPr>
        <w:t>, translating goals and objectives into actionable portfolios and projects.</w:t>
      </w:r>
    </w:p>
    <w:p w14:paraId="0B3DC604" w14:textId="77777777" w:rsidR="0067580B" w:rsidRPr="00867E12" w:rsidRDefault="0067580B" w:rsidP="00CA26E4">
      <w:pPr>
        <w:numPr>
          <w:ilvl w:val="0"/>
          <w:numId w:val="2"/>
        </w:numPr>
        <w:jc w:val="both"/>
        <w:rPr>
          <w:rFonts w:ascii="Calibri" w:eastAsia="Segoe UI" w:hAnsi="Calibri" w:cs="Calibri"/>
          <w:color w:val="323130"/>
        </w:rPr>
      </w:pPr>
      <w:r w:rsidRPr="00867E12">
        <w:rPr>
          <w:rFonts w:ascii="Calibri" w:eastAsia="Segoe UI" w:hAnsi="Calibri" w:cs="Calibri"/>
          <w:b/>
          <w:bCs/>
          <w:color w:val="323130"/>
        </w:rPr>
        <w:lastRenderedPageBreak/>
        <w:t>Evaluate new demand requests against strategic criteria,</w:t>
      </w:r>
      <w:r w:rsidRPr="00867E12">
        <w:rPr>
          <w:rFonts w:ascii="Calibri" w:eastAsia="Segoe UI" w:hAnsi="Calibri" w:cs="Calibri"/>
          <w:color w:val="323130"/>
        </w:rPr>
        <w:t xml:space="preserve"> ensuring that only initiatives aligned with the company’s vision are approved.</w:t>
      </w:r>
    </w:p>
    <w:p w14:paraId="5BE22F50" w14:textId="77777777" w:rsidR="0067580B" w:rsidRPr="00867E12" w:rsidRDefault="0067580B" w:rsidP="00CA26E4">
      <w:pPr>
        <w:numPr>
          <w:ilvl w:val="0"/>
          <w:numId w:val="2"/>
        </w:numPr>
        <w:jc w:val="both"/>
        <w:rPr>
          <w:rFonts w:ascii="Calibri" w:eastAsia="Segoe UI" w:hAnsi="Calibri" w:cs="Calibri"/>
          <w:color w:val="323130"/>
        </w:rPr>
      </w:pPr>
      <w:r w:rsidRPr="00867E12">
        <w:rPr>
          <w:rFonts w:ascii="Calibri" w:eastAsia="Segoe UI" w:hAnsi="Calibri" w:cs="Calibri"/>
          <w:b/>
          <w:bCs/>
          <w:color w:val="323130"/>
        </w:rPr>
        <w:t>Maintain enterprise-wide alignment</w:t>
      </w:r>
      <w:r w:rsidRPr="00867E12">
        <w:rPr>
          <w:rFonts w:ascii="Calibri" w:eastAsia="Segoe UI" w:hAnsi="Calibri" w:cs="Calibri"/>
          <w:color w:val="323130"/>
        </w:rPr>
        <w:t>, where every investment, project, and resource allocation supports measurable strategic outcomes.</w:t>
      </w:r>
    </w:p>
    <w:p w14:paraId="0F3E022E" w14:textId="77777777" w:rsidR="0067580B" w:rsidRPr="00685517" w:rsidRDefault="0067580B" w:rsidP="0067580B">
      <w:pPr>
        <w:jc w:val="both"/>
        <w:rPr>
          <w:rFonts w:ascii="Calibri" w:eastAsia="Segoe UI" w:hAnsi="Calibri" w:cs="Calibri"/>
          <w:color w:val="323130"/>
        </w:rPr>
      </w:pPr>
      <w:r w:rsidRPr="00685517">
        <w:rPr>
          <w:rFonts w:ascii="Calibri" w:eastAsia="Segoe UI" w:hAnsi="Calibri" w:cs="Calibri"/>
          <w:color w:val="323130"/>
        </w:rPr>
        <w:t xml:space="preserve">Ultimately, </w:t>
      </w:r>
      <w:proofErr w:type="spellStart"/>
      <w:r w:rsidRPr="00685517">
        <w:rPr>
          <w:rFonts w:ascii="Calibri" w:eastAsia="Segoe UI" w:hAnsi="Calibri" w:cs="Calibri"/>
          <w:color w:val="323130"/>
        </w:rPr>
        <w:t>PxM</w:t>
      </w:r>
      <w:proofErr w:type="spellEnd"/>
      <w:r w:rsidRPr="00685517">
        <w:rPr>
          <w:rFonts w:ascii="Calibri" w:eastAsia="Segoe UI" w:hAnsi="Calibri" w:cs="Calibri"/>
          <w:color w:val="323130"/>
        </w:rPr>
        <w:t xml:space="preserve"> enables organizations to manage the </w:t>
      </w:r>
      <w:r w:rsidRPr="0067580B">
        <w:rPr>
          <w:rFonts w:ascii="Calibri" w:eastAsia="Segoe UI" w:hAnsi="Calibri" w:cs="Calibri"/>
          <w:b/>
          <w:bCs/>
          <w:color w:val="323130"/>
        </w:rPr>
        <w:t xml:space="preserve">entire strategy value chain </w:t>
      </w:r>
      <w:r w:rsidRPr="00685517">
        <w:rPr>
          <w:rFonts w:ascii="Calibri" w:eastAsia="Segoe UI" w:hAnsi="Calibri" w:cs="Calibri"/>
          <w:color w:val="323130"/>
        </w:rPr>
        <w:t xml:space="preserve">within a unified system </w:t>
      </w:r>
      <w:r>
        <w:rPr>
          <w:rFonts w:ascii="Calibri" w:eastAsia="Segoe UI" w:hAnsi="Calibri" w:cs="Calibri"/>
          <w:color w:val="323130"/>
        </w:rPr>
        <w:t xml:space="preserve">– </w:t>
      </w:r>
      <w:r w:rsidRPr="0067580B">
        <w:rPr>
          <w:rFonts w:ascii="Calibri" w:eastAsia="Segoe UI" w:hAnsi="Calibri" w:cs="Calibri"/>
          <w:color w:val="323130"/>
        </w:rPr>
        <w:t>from</w:t>
      </w:r>
      <w:r w:rsidRPr="0067580B">
        <w:rPr>
          <w:rFonts w:ascii="Calibri" w:eastAsia="Segoe UI" w:hAnsi="Calibri" w:cs="Calibri"/>
          <w:b/>
          <w:bCs/>
          <w:color w:val="323130"/>
        </w:rPr>
        <w:t xml:space="preserve"> strategic planning</w:t>
      </w:r>
      <w:r w:rsidRPr="00685517">
        <w:rPr>
          <w:rFonts w:ascii="Calibri" w:eastAsia="Segoe UI" w:hAnsi="Calibri" w:cs="Calibri"/>
          <w:color w:val="323130"/>
        </w:rPr>
        <w:t xml:space="preserve">, through </w:t>
      </w:r>
      <w:r w:rsidRPr="0067580B">
        <w:rPr>
          <w:rFonts w:ascii="Calibri" w:eastAsia="Segoe UI" w:hAnsi="Calibri" w:cs="Calibri"/>
          <w:b/>
          <w:bCs/>
          <w:color w:val="323130"/>
        </w:rPr>
        <w:t>portfolio and project execution</w:t>
      </w:r>
      <w:r w:rsidRPr="00685517">
        <w:rPr>
          <w:rFonts w:ascii="Calibri" w:eastAsia="Segoe UI" w:hAnsi="Calibri" w:cs="Calibri"/>
          <w:color w:val="323130"/>
        </w:rPr>
        <w:t xml:space="preserve">, to </w:t>
      </w:r>
      <w:r w:rsidRPr="0067580B">
        <w:rPr>
          <w:rFonts w:ascii="Calibri" w:eastAsia="Segoe UI" w:hAnsi="Calibri" w:cs="Calibri"/>
          <w:b/>
          <w:bCs/>
          <w:color w:val="323130"/>
        </w:rPr>
        <w:t>performance tracking and benefit realization</w:t>
      </w:r>
      <w:r w:rsidRPr="00685517">
        <w:rPr>
          <w:rFonts w:ascii="Calibri" w:eastAsia="Segoe UI" w:hAnsi="Calibri" w:cs="Calibri"/>
          <w:color w:val="323130"/>
        </w:rPr>
        <w:t>. This integrated, role-aware environment ensures that every persona</w:t>
      </w:r>
      <w:r>
        <w:rPr>
          <w:rFonts w:ascii="Calibri" w:eastAsia="Segoe UI" w:hAnsi="Calibri" w:cs="Calibri"/>
          <w:color w:val="323130"/>
        </w:rPr>
        <w:t xml:space="preserve"> – </w:t>
      </w:r>
      <w:r w:rsidRPr="00685517">
        <w:rPr>
          <w:rFonts w:ascii="Calibri" w:eastAsia="Segoe UI" w:hAnsi="Calibri" w:cs="Calibri"/>
          <w:color w:val="323130"/>
        </w:rPr>
        <w:t>whether defining long-term objectives, prioritizing investments, or assessing outcomes</w:t>
      </w:r>
      <w:r>
        <w:rPr>
          <w:rFonts w:ascii="Calibri" w:eastAsia="Segoe UI" w:hAnsi="Calibri" w:cs="Calibri"/>
          <w:color w:val="323130"/>
        </w:rPr>
        <w:t xml:space="preserve"> – </w:t>
      </w:r>
      <w:r w:rsidRPr="00685517">
        <w:rPr>
          <w:rFonts w:ascii="Calibri" w:eastAsia="Segoe UI" w:hAnsi="Calibri" w:cs="Calibri"/>
          <w:color w:val="323130"/>
        </w:rPr>
        <w:t xml:space="preserve">has the visibility, tools, and insights needed to make </w:t>
      </w:r>
      <w:r w:rsidRPr="0067580B">
        <w:rPr>
          <w:rFonts w:ascii="Calibri" w:eastAsia="Segoe UI" w:hAnsi="Calibri" w:cs="Calibri"/>
          <w:b/>
          <w:bCs/>
          <w:color w:val="323130"/>
        </w:rPr>
        <w:t>data-driven decisions</w:t>
      </w:r>
      <w:r w:rsidRPr="00685517">
        <w:rPr>
          <w:rFonts w:ascii="Calibri" w:eastAsia="Segoe UI" w:hAnsi="Calibri" w:cs="Calibri"/>
          <w:color w:val="323130"/>
        </w:rPr>
        <w:t xml:space="preserve"> that align with enterprise priorities and deliver measurable business value.</w:t>
      </w:r>
    </w:p>
    <w:p w14:paraId="49C45B38" w14:textId="77777777" w:rsidR="000C39D1" w:rsidRPr="000C39D1" w:rsidRDefault="000C39D1" w:rsidP="000C39D1">
      <w:pPr>
        <w:rPr>
          <w:lang w:val="en-US"/>
        </w:rPr>
      </w:pPr>
    </w:p>
    <w:p w14:paraId="1619AE89" w14:textId="0DA3AE48" w:rsidR="007000CB" w:rsidRPr="007000CB" w:rsidRDefault="007000CB" w:rsidP="00CA26E4">
      <w:pPr>
        <w:pStyle w:val="Heading2"/>
        <w:numPr>
          <w:ilvl w:val="0"/>
          <w:numId w:val="6"/>
        </w:numPr>
        <w:rPr>
          <w:lang w:val="en-US"/>
        </w:rPr>
      </w:pPr>
      <w:bookmarkStart w:id="2" w:name="_Toc214345104"/>
      <w:r w:rsidRPr="007000CB">
        <w:rPr>
          <w:lang w:val="en-US"/>
        </w:rPr>
        <w:t xml:space="preserve">How to Build Strategies in </w:t>
      </w:r>
      <w:proofErr w:type="spellStart"/>
      <w:r w:rsidRPr="007000CB">
        <w:rPr>
          <w:lang w:val="en-US"/>
        </w:rPr>
        <w:t>PxM</w:t>
      </w:r>
      <w:bookmarkEnd w:id="2"/>
      <w:proofErr w:type="spellEnd"/>
      <w:r w:rsidRPr="007000CB">
        <w:rPr>
          <w:lang w:val="en-US"/>
        </w:rPr>
        <w:t xml:space="preserve"> </w:t>
      </w:r>
    </w:p>
    <w:p w14:paraId="471D2FCB" w14:textId="52EAC68E" w:rsidR="00867E12" w:rsidRPr="007000CB" w:rsidRDefault="007000CB" w:rsidP="001129DF">
      <w:pPr>
        <w:pStyle w:val="Heading3"/>
        <w:rPr>
          <w:lang w:val="en-US"/>
        </w:rPr>
      </w:pPr>
      <w:bookmarkStart w:id="3" w:name="_Toc214345105"/>
      <w:r w:rsidRPr="007000CB">
        <w:rPr>
          <w:lang w:val="en-US"/>
        </w:rPr>
        <w:t>Setting Up Strategic Frameworks and Themes</w:t>
      </w:r>
      <w:bookmarkEnd w:id="3"/>
      <w:r w:rsidRPr="007000CB">
        <w:rPr>
          <w:lang w:val="en-US"/>
        </w:rPr>
        <w:t xml:space="preserve"> </w:t>
      </w:r>
    </w:p>
    <w:p w14:paraId="424E0ACD" w14:textId="0CEC5B46" w:rsidR="000C39D1" w:rsidRPr="000C39D1" w:rsidRDefault="000C39D1" w:rsidP="000C39D1">
      <w:pPr>
        <w:jc w:val="both"/>
        <w:rPr>
          <w:rFonts w:ascii="Calibri" w:eastAsia="Segoe UI" w:hAnsi="Calibri" w:cs="Calibri"/>
          <w:color w:val="323130"/>
        </w:rPr>
      </w:pPr>
      <w:proofErr w:type="spellStart"/>
      <w:r w:rsidRPr="000C39D1">
        <w:rPr>
          <w:rFonts w:ascii="Calibri" w:eastAsia="Segoe UI" w:hAnsi="Calibri" w:cs="Calibri"/>
          <w:color w:val="323130"/>
        </w:rPr>
        <w:t>PxM</w:t>
      </w:r>
      <w:proofErr w:type="spellEnd"/>
      <w:r w:rsidRPr="000C39D1">
        <w:rPr>
          <w:rFonts w:ascii="Calibri" w:eastAsia="Segoe UI" w:hAnsi="Calibri" w:cs="Calibri"/>
          <w:color w:val="323130"/>
        </w:rPr>
        <w:t xml:space="preserve"> provides a structured environment for building strategies based on the </w:t>
      </w:r>
      <w:r w:rsidRPr="000C39D1">
        <w:rPr>
          <w:rFonts w:ascii="Calibri" w:eastAsia="Segoe UI" w:hAnsi="Calibri" w:cs="Calibri"/>
          <w:b/>
          <w:bCs/>
          <w:color w:val="323130"/>
        </w:rPr>
        <w:t xml:space="preserve">Balanced Scorecard framework. </w:t>
      </w:r>
      <w:r w:rsidRPr="000C39D1">
        <w:rPr>
          <w:rFonts w:ascii="Calibri" w:eastAsia="Segoe UI" w:hAnsi="Calibri" w:cs="Calibri"/>
          <w:color w:val="323130"/>
        </w:rPr>
        <w:t>This framework allows organizations to translate strategic vision into measurable objectives and KPIs, ensuring alignment from the corporate level down to departments and even individual contributors.</w:t>
      </w:r>
    </w:p>
    <w:p w14:paraId="66A73F02" w14:textId="77777777" w:rsidR="000C39D1" w:rsidRDefault="000C39D1" w:rsidP="000C39D1">
      <w:pPr>
        <w:jc w:val="both"/>
        <w:rPr>
          <w:rFonts w:ascii="Calibri" w:eastAsia="Segoe UI" w:hAnsi="Calibri" w:cs="Calibri"/>
          <w:b/>
          <w:bCs/>
          <w:color w:val="156082" w:themeColor="accent1"/>
        </w:rPr>
      </w:pPr>
    </w:p>
    <w:p w14:paraId="7C38E1F9" w14:textId="41995AA2" w:rsidR="000C39D1" w:rsidRPr="007000CB" w:rsidRDefault="000C39D1" w:rsidP="000C39D1">
      <w:pPr>
        <w:jc w:val="both"/>
        <w:rPr>
          <w:rFonts w:ascii="Calibri" w:eastAsia="Segoe UI" w:hAnsi="Calibri" w:cs="Calibri"/>
          <w:b/>
          <w:bCs/>
          <w:color w:val="156082" w:themeColor="accent1"/>
        </w:rPr>
      </w:pPr>
      <w:r>
        <w:rPr>
          <w:rFonts w:ascii="Calibri" w:eastAsia="Segoe UI" w:hAnsi="Calibri" w:cs="Calibri"/>
          <w:b/>
          <w:bCs/>
          <w:color w:val="156082" w:themeColor="accent1"/>
        </w:rPr>
        <w:t xml:space="preserve">Defining the </w:t>
      </w:r>
      <w:r w:rsidR="00F36F57">
        <w:rPr>
          <w:rFonts w:ascii="Calibri" w:eastAsia="Segoe UI" w:hAnsi="Calibri" w:cs="Calibri"/>
          <w:b/>
          <w:bCs/>
          <w:color w:val="156082" w:themeColor="accent1"/>
        </w:rPr>
        <w:t>S</w:t>
      </w:r>
      <w:r>
        <w:rPr>
          <w:rFonts w:ascii="Calibri" w:eastAsia="Segoe UI" w:hAnsi="Calibri" w:cs="Calibri"/>
          <w:b/>
          <w:bCs/>
          <w:color w:val="156082" w:themeColor="accent1"/>
        </w:rPr>
        <w:t xml:space="preserve">trategic </w:t>
      </w:r>
      <w:r w:rsidR="00F36F57">
        <w:rPr>
          <w:rFonts w:ascii="Calibri" w:eastAsia="Segoe UI" w:hAnsi="Calibri" w:cs="Calibri"/>
          <w:b/>
          <w:bCs/>
          <w:color w:val="156082" w:themeColor="accent1"/>
        </w:rPr>
        <w:t>F</w:t>
      </w:r>
      <w:r>
        <w:rPr>
          <w:rFonts w:ascii="Calibri" w:eastAsia="Segoe UI" w:hAnsi="Calibri" w:cs="Calibri"/>
          <w:b/>
          <w:bCs/>
          <w:color w:val="156082" w:themeColor="accent1"/>
        </w:rPr>
        <w:t>oundation: Mission, Vision, and Time Horizon</w:t>
      </w:r>
    </w:p>
    <w:p w14:paraId="2434651C" w14:textId="77777777" w:rsidR="000C39D1" w:rsidRDefault="000C39D1" w:rsidP="000C39D1">
      <w:pPr>
        <w:jc w:val="both"/>
        <w:rPr>
          <w:rFonts w:ascii="Calibri" w:eastAsia="Segoe UI" w:hAnsi="Calibri" w:cs="Calibri"/>
          <w:color w:val="323130"/>
        </w:rPr>
      </w:pPr>
      <w:r w:rsidRPr="000C39D1">
        <w:rPr>
          <w:rFonts w:ascii="Calibri" w:eastAsia="Segoe UI" w:hAnsi="Calibri" w:cs="Calibri"/>
          <w:color w:val="323130"/>
        </w:rPr>
        <w:t>Start by creating the foundation of your strategy: define your organization’s mission, vision, and strategic time horizon.</w:t>
      </w:r>
      <w:r>
        <w:rPr>
          <w:rFonts w:ascii="Calibri" w:eastAsia="Segoe UI" w:hAnsi="Calibri" w:cs="Calibri"/>
          <w:color w:val="323130"/>
        </w:rPr>
        <w:t xml:space="preserve"> </w:t>
      </w:r>
    </w:p>
    <w:p w14:paraId="06D11F69" w14:textId="70498BB7" w:rsidR="00867E12" w:rsidRPr="000C39D1" w:rsidRDefault="000C39D1" w:rsidP="000C39D1">
      <w:pPr>
        <w:jc w:val="both"/>
        <w:rPr>
          <w:rFonts w:ascii="Calibri" w:eastAsia="Segoe UI" w:hAnsi="Calibri" w:cs="Calibri"/>
          <w:color w:val="323130"/>
        </w:rPr>
      </w:pPr>
      <w:r w:rsidRPr="000C39D1">
        <w:rPr>
          <w:rFonts w:ascii="Calibri" w:eastAsia="Segoe UI" w:hAnsi="Calibri" w:cs="Calibri"/>
          <w:color w:val="323130"/>
        </w:rPr>
        <w:t xml:space="preserve">In </w:t>
      </w:r>
      <w:proofErr w:type="spellStart"/>
      <w:r w:rsidRPr="000C39D1">
        <w:rPr>
          <w:rFonts w:ascii="Calibri" w:eastAsia="Segoe UI" w:hAnsi="Calibri" w:cs="Calibri"/>
          <w:color w:val="323130"/>
        </w:rPr>
        <w:t>PxM</w:t>
      </w:r>
      <w:proofErr w:type="spellEnd"/>
      <w:r w:rsidRPr="000C39D1">
        <w:rPr>
          <w:rFonts w:ascii="Calibri" w:eastAsia="Segoe UI" w:hAnsi="Calibri" w:cs="Calibri"/>
          <w:color w:val="323130"/>
        </w:rPr>
        <w:t>, these elements outline the purpose and scope of your strategy, defining what your organization wants to achieve and by when.</w:t>
      </w:r>
    </w:p>
    <w:p w14:paraId="06B344CD" w14:textId="18074F44" w:rsidR="00CE691E" w:rsidRPr="000C39D1" w:rsidRDefault="00F36F57" w:rsidP="000C39D1">
      <w:pPr>
        <w:jc w:val="both"/>
        <w:rPr>
          <w:rFonts w:ascii="Calibri" w:eastAsia="Segoe UI" w:hAnsi="Calibri" w:cs="Calibri"/>
          <w:color w:val="323130"/>
        </w:rPr>
      </w:pPr>
      <w:r>
        <w:rPr>
          <w:rFonts w:ascii="Calibri" w:eastAsia="Segoe UI" w:hAnsi="Calibri" w:cs="Calibri"/>
          <w:i/>
          <w:iCs/>
          <w:noProof/>
          <w:color w:val="323130"/>
        </w:rPr>
        <w:drawing>
          <wp:anchor distT="0" distB="0" distL="114300" distR="114300" simplePos="0" relativeHeight="251658241" behindDoc="0" locked="0" layoutInCell="1" allowOverlap="1" wp14:anchorId="62D1E90F" wp14:editId="70D58632">
            <wp:simplePos x="0" y="0"/>
            <wp:positionH relativeFrom="column">
              <wp:posOffset>126839</wp:posOffset>
            </wp:positionH>
            <wp:positionV relativeFrom="paragraph">
              <wp:posOffset>5080</wp:posOffset>
            </wp:positionV>
            <wp:extent cx="213995" cy="213995"/>
            <wp:effectExtent l="0" t="0" r="0" b="0"/>
            <wp:wrapSquare wrapText="bothSides"/>
            <wp:docPr id="2050127722" name="Graphic 1" descr="Lightbulb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27722" name="Graphic 2050127722" descr="Lightbulb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213995" cy="213995"/>
                    </a:xfrm>
                    <a:prstGeom prst="rect">
                      <a:avLst/>
                    </a:prstGeom>
                  </pic:spPr>
                </pic:pic>
              </a:graphicData>
            </a:graphic>
          </wp:anchor>
        </w:drawing>
      </w:r>
      <w:r>
        <w:rPr>
          <w:rFonts w:ascii="Calibri" w:eastAsia="Segoe UI" w:hAnsi="Calibri" w:cs="Calibri"/>
          <w:i/>
          <w:iCs/>
          <w:noProof/>
          <w:color w:val="323130"/>
        </w:rPr>
        <mc:AlternateContent>
          <mc:Choice Requires="wps">
            <w:drawing>
              <wp:anchor distT="0" distB="0" distL="114300" distR="114300" simplePos="0" relativeHeight="251658240" behindDoc="0" locked="0" layoutInCell="1" allowOverlap="1" wp14:anchorId="6135BB04" wp14:editId="4EA48D50">
                <wp:simplePos x="0" y="0"/>
                <wp:positionH relativeFrom="margin">
                  <wp:posOffset>36412</wp:posOffset>
                </wp:positionH>
                <wp:positionV relativeFrom="paragraph">
                  <wp:posOffset>5152</wp:posOffset>
                </wp:positionV>
                <wp:extent cx="0" cy="405114"/>
                <wp:effectExtent l="19050" t="0" r="19050" b="33655"/>
                <wp:wrapNone/>
                <wp:docPr id="647259978" name="Straight Connector 2"/>
                <wp:cNvGraphicFramePr/>
                <a:graphic xmlns:a="http://schemas.openxmlformats.org/drawingml/2006/main">
                  <a:graphicData uri="http://schemas.microsoft.com/office/word/2010/wordprocessingShape">
                    <wps:wsp>
                      <wps:cNvCnPr/>
                      <wps:spPr>
                        <a:xfrm flipH="1">
                          <a:off x="0" y="0"/>
                          <a:ext cx="0" cy="405114"/>
                        </a:xfrm>
                        <a:prstGeom prst="line">
                          <a:avLst/>
                        </a:prstGeom>
                        <a:ln w="34925">
                          <a:solidFill>
                            <a:schemeClr val="accent1"/>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arto="http://schemas.microsoft.com/office/word/2006/arto" xmlns:a14="http://schemas.microsoft.com/office/drawing/2010/main">
            <w:pict>
              <v:line id="Straight Connector 2" style="position:absolute;flip:x;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156082 [3204]" strokeweight="2.75pt" from="2.85pt,.4pt" to="2.85pt,32.3pt" w14:anchorId="7E4ECE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">
                <v:stroke joinstyle="miter"/>
                <w10:wrap anchorx="margin"/>
              </v:line>
            </w:pict>
          </mc:Fallback>
        </mc:AlternateContent>
      </w:r>
      <w:r w:rsidR="000C39D1" w:rsidRPr="000C39D1">
        <w:rPr>
          <w:rFonts w:ascii="Calibri" w:eastAsia="Segoe UI" w:hAnsi="Calibri" w:cs="Calibri"/>
          <w:i/>
          <w:iCs/>
          <w:color w:val="323130"/>
        </w:rPr>
        <w:t>Tip:</w:t>
      </w:r>
      <w:r w:rsidR="000C39D1" w:rsidRPr="000C39D1">
        <w:rPr>
          <w:rFonts w:ascii="Calibri" w:eastAsia="Segoe UI" w:hAnsi="Calibri" w:cs="Calibri"/>
          <w:color w:val="323130"/>
        </w:rPr>
        <w:t xml:space="preserve"> </w:t>
      </w:r>
      <w:r w:rsidR="000C39D1" w:rsidRPr="00F36F57">
        <w:rPr>
          <w:rFonts w:ascii="Calibri" w:eastAsia="Segoe UI" w:hAnsi="Calibri" w:cs="Calibri"/>
          <w:color w:val="323130"/>
        </w:rPr>
        <w:t>The time horizon typically spans three to five years, depending on the scale of transformation or growth your strategy targets.</w:t>
      </w:r>
    </w:p>
    <w:p w14:paraId="7549DE8B" w14:textId="77777777" w:rsidR="00935DEF" w:rsidRDefault="00935DEF" w:rsidP="00867E12">
      <w:pPr>
        <w:rPr>
          <w:rFonts w:eastAsiaTheme="minorEastAsia"/>
          <w:i/>
          <w:iCs/>
          <w:color w:val="C00000"/>
          <w:lang w:val="en-US"/>
        </w:rPr>
      </w:pPr>
    </w:p>
    <w:p w14:paraId="3DBAD79B" w14:textId="16E1FA38" w:rsidR="00935DEF" w:rsidRPr="00935DEF" w:rsidRDefault="00935DEF" w:rsidP="00867E12">
      <w:pPr>
        <w:rPr>
          <w:rFonts w:eastAsiaTheme="minorEastAsia"/>
          <w:color w:val="C00000"/>
          <w:lang w:val="en-US"/>
        </w:rPr>
      </w:pPr>
      <w:r>
        <w:rPr>
          <w:rFonts w:eastAsiaTheme="minorEastAsia"/>
          <w:noProof/>
          <w:color w:val="C00000"/>
          <w:lang w:val="en-US"/>
        </w:rPr>
        <w:lastRenderedPageBreak/>
        <w:drawing>
          <wp:inline distT="0" distB="0" distL="0" distR="0" wp14:anchorId="7648E46C" wp14:editId="5324738F">
            <wp:extent cx="5731510" cy="3260725"/>
            <wp:effectExtent l="0" t="0" r="2540" b="0"/>
            <wp:docPr id="5222656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65625" name="Picture 5222656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60725"/>
                    </a:xfrm>
                    <a:prstGeom prst="rect">
                      <a:avLst/>
                    </a:prstGeom>
                  </pic:spPr>
                </pic:pic>
              </a:graphicData>
            </a:graphic>
          </wp:inline>
        </w:drawing>
      </w:r>
    </w:p>
    <w:p w14:paraId="6E303B90" w14:textId="57494A5E" w:rsidR="00BD606C" w:rsidRPr="00C10C91" w:rsidRDefault="00A34312" w:rsidP="00C10C91">
      <w:pPr>
        <w:rPr>
          <w:rFonts w:eastAsiaTheme="minorEastAsia"/>
          <w:color w:val="C00000"/>
          <w:lang w:val="en-US"/>
        </w:rPr>
      </w:pPr>
      <w:r>
        <w:rPr>
          <w:rFonts w:eastAsiaTheme="minorEastAsia"/>
          <w:noProof/>
          <w:color w:val="C00000"/>
          <w:lang w:val="en-US"/>
        </w:rPr>
        <w:drawing>
          <wp:inline distT="0" distB="0" distL="0" distR="0" wp14:anchorId="2C45633B" wp14:editId="23BFE6DC">
            <wp:extent cx="5731510" cy="2830830"/>
            <wp:effectExtent l="0" t="0" r="2540" b="7620"/>
            <wp:docPr id="6204646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64663" name="Picture 62046466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830830"/>
                    </a:xfrm>
                    <a:prstGeom prst="rect">
                      <a:avLst/>
                    </a:prstGeom>
                  </pic:spPr>
                </pic:pic>
              </a:graphicData>
            </a:graphic>
          </wp:inline>
        </w:drawing>
      </w:r>
    </w:p>
    <w:p w14:paraId="3A4FB092" w14:textId="77777777" w:rsidR="00BD606C" w:rsidRDefault="00BD606C" w:rsidP="00F36F57">
      <w:pPr>
        <w:jc w:val="both"/>
        <w:rPr>
          <w:rFonts w:ascii="Calibri" w:eastAsia="Segoe UI" w:hAnsi="Calibri" w:cs="Calibri"/>
          <w:b/>
          <w:bCs/>
          <w:color w:val="156082" w:themeColor="accent1"/>
        </w:rPr>
      </w:pPr>
    </w:p>
    <w:p w14:paraId="242FB3D4" w14:textId="4B69F102" w:rsidR="00F36F57" w:rsidRPr="00F36F57" w:rsidRDefault="00F36F57" w:rsidP="00F36F57">
      <w:pPr>
        <w:jc w:val="both"/>
        <w:rPr>
          <w:rFonts w:ascii="Calibri" w:eastAsia="Segoe UI" w:hAnsi="Calibri" w:cs="Calibri"/>
          <w:b/>
          <w:bCs/>
          <w:color w:val="156082" w:themeColor="accent1"/>
        </w:rPr>
      </w:pPr>
      <w:r>
        <w:rPr>
          <w:rFonts w:ascii="Calibri" w:eastAsia="Segoe UI" w:hAnsi="Calibri" w:cs="Calibri"/>
          <w:b/>
          <w:bCs/>
          <w:color w:val="156082" w:themeColor="accent1"/>
        </w:rPr>
        <w:t>Defining the Strategic Perspectives</w:t>
      </w:r>
    </w:p>
    <w:p w14:paraId="4FBB36C1" w14:textId="3F82C616" w:rsidR="002D6BB0" w:rsidRPr="002D6BB0" w:rsidRDefault="002D6BB0" w:rsidP="002D6BB0">
      <w:pPr>
        <w:jc w:val="both"/>
        <w:rPr>
          <w:rFonts w:ascii="Calibri" w:eastAsia="Segoe UI" w:hAnsi="Calibri" w:cs="Calibri"/>
          <w:color w:val="323130"/>
        </w:rPr>
      </w:pPr>
      <w:r w:rsidRPr="002D6BB0">
        <w:rPr>
          <w:rFonts w:ascii="Calibri" w:eastAsia="Segoe UI" w:hAnsi="Calibri" w:cs="Calibri"/>
          <w:color w:val="323130"/>
        </w:rPr>
        <w:t>Next, structure your strategy through perspective</w:t>
      </w:r>
      <w:r>
        <w:rPr>
          <w:rFonts w:ascii="Calibri" w:eastAsia="Segoe UI" w:hAnsi="Calibri" w:cs="Calibri"/>
          <w:color w:val="323130"/>
        </w:rPr>
        <w:t xml:space="preserve">s – </w:t>
      </w:r>
      <w:r w:rsidRPr="002D6BB0">
        <w:rPr>
          <w:rFonts w:ascii="Calibri" w:eastAsia="Segoe UI" w:hAnsi="Calibri" w:cs="Calibri"/>
          <w:color w:val="323130"/>
        </w:rPr>
        <w:t xml:space="preserve">the lenses through which your organization evaluates performance. </w:t>
      </w:r>
      <w:proofErr w:type="spellStart"/>
      <w:r w:rsidRPr="002D6BB0">
        <w:rPr>
          <w:rFonts w:ascii="Calibri" w:eastAsia="Segoe UI" w:hAnsi="Calibri" w:cs="Calibri"/>
          <w:color w:val="323130"/>
        </w:rPr>
        <w:t>PxM</w:t>
      </w:r>
      <w:proofErr w:type="spellEnd"/>
      <w:r w:rsidRPr="002D6BB0">
        <w:rPr>
          <w:rFonts w:ascii="Calibri" w:eastAsia="Segoe UI" w:hAnsi="Calibri" w:cs="Calibri"/>
          <w:color w:val="323130"/>
        </w:rPr>
        <w:t xml:space="preserve"> uses the Balanced Scorecard model by default but allows full customization to fit your organizational context.</w:t>
      </w:r>
    </w:p>
    <w:p w14:paraId="5C305856" w14:textId="77777777" w:rsidR="002D6BB0" w:rsidRPr="002D6BB0" w:rsidRDefault="002D6BB0" w:rsidP="002D6BB0">
      <w:pPr>
        <w:jc w:val="both"/>
        <w:rPr>
          <w:rFonts w:ascii="Calibri" w:eastAsia="Segoe UI" w:hAnsi="Calibri" w:cs="Calibri"/>
          <w:color w:val="323130"/>
        </w:rPr>
      </w:pPr>
      <w:r w:rsidRPr="002D6BB0">
        <w:rPr>
          <w:rFonts w:ascii="Calibri" w:eastAsia="Segoe UI" w:hAnsi="Calibri" w:cs="Calibri"/>
          <w:color w:val="323130"/>
        </w:rPr>
        <w:t>Common perspectives include:</w:t>
      </w:r>
    </w:p>
    <w:p w14:paraId="45B9CD5C" w14:textId="3A570F69" w:rsidR="002D6BB0" w:rsidRPr="002D6BB0" w:rsidRDefault="002D6BB0" w:rsidP="00CA26E4">
      <w:pPr>
        <w:numPr>
          <w:ilvl w:val="0"/>
          <w:numId w:val="4"/>
        </w:numPr>
        <w:jc w:val="both"/>
        <w:rPr>
          <w:rFonts w:ascii="Calibri" w:eastAsia="Segoe UI" w:hAnsi="Calibri" w:cs="Calibri"/>
          <w:b/>
          <w:bCs/>
          <w:color w:val="323130"/>
        </w:rPr>
      </w:pPr>
      <w:r w:rsidRPr="00C85ED6">
        <w:rPr>
          <w:rFonts w:ascii="Calibri" w:eastAsia="Segoe UI" w:hAnsi="Calibri" w:cs="Calibri"/>
          <w:b/>
          <w:bCs/>
          <w:color w:val="323130"/>
        </w:rPr>
        <w:t xml:space="preserve">Achieving Digital </w:t>
      </w:r>
      <w:r w:rsidRPr="002D6BB0">
        <w:rPr>
          <w:rFonts w:ascii="Calibri" w:eastAsia="Segoe UI" w:hAnsi="Calibri" w:cs="Calibri"/>
          <w:b/>
          <w:bCs/>
          <w:color w:val="323130"/>
        </w:rPr>
        <w:t>Excellence</w:t>
      </w:r>
    </w:p>
    <w:p w14:paraId="04080E67" w14:textId="5874D205" w:rsidR="002D6BB0" w:rsidRPr="002D6BB0" w:rsidRDefault="00C85ED6" w:rsidP="00CA26E4">
      <w:pPr>
        <w:numPr>
          <w:ilvl w:val="0"/>
          <w:numId w:val="4"/>
        </w:numPr>
        <w:jc w:val="both"/>
        <w:rPr>
          <w:rFonts w:ascii="Calibri" w:eastAsia="Segoe UI" w:hAnsi="Calibri" w:cs="Calibri"/>
          <w:b/>
          <w:bCs/>
          <w:color w:val="323130"/>
        </w:rPr>
      </w:pPr>
      <w:r w:rsidRPr="00C85ED6">
        <w:rPr>
          <w:rFonts w:ascii="Calibri" w:eastAsia="Segoe UI" w:hAnsi="Calibri" w:cs="Calibri"/>
          <w:b/>
          <w:bCs/>
          <w:color w:val="323130"/>
        </w:rPr>
        <w:t>Ensuring</w:t>
      </w:r>
      <w:r w:rsidR="002D6BB0" w:rsidRPr="00C85ED6">
        <w:rPr>
          <w:rFonts w:ascii="Calibri" w:eastAsia="Segoe UI" w:hAnsi="Calibri" w:cs="Calibri"/>
          <w:b/>
          <w:bCs/>
          <w:color w:val="323130"/>
        </w:rPr>
        <w:t xml:space="preserve"> F</w:t>
      </w:r>
      <w:r w:rsidR="002D6BB0" w:rsidRPr="002D6BB0">
        <w:rPr>
          <w:rFonts w:ascii="Calibri" w:eastAsia="Segoe UI" w:hAnsi="Calibri" w:cs="Calibri"/>
          <w:b/>
          <w:bCs/>
          <w:color w:val="323130"/>
        </w:rPr>
        <w:t xml:space="preserve">inancial </w:t>
      </w:r>
      <w:r w:rsidRPr="00C85ED6">
        <w:rPr>
          <w:rFonts w:ascii="Calibri" w:eastAsia="Segoe UI" w:hAnsi="Calibri" w:cs="Calibri"/>
          <w:b/>
          <w:bCs/>
          <w:color w:val="323130"/>
        </w:rPr>
        <w:t>Sustainability</w:t>
      </w:r>
    </w:p>
    <w:p w14:paraId="441D3FF0" w14:textId="2065B042" w:rsidR="002D6BB0" w:rsidRPr="002D6BB0" w:rsidRDefault="002D6BB0" w:rsidP="00CA26E4">
      <w:pPr>
        <w:numPr>
          <w:ilvl w:val="0"/>
          <w:numId w:val="4"/>
        </w:numPr>
        <w:jc w:val="both"/>
        <w:rPr>
          <w:rFonts w:ascii="Calibri" w:eastAsia="Segoe UI" w:hAnsi="Calibri" w:cs="Calibri"/>
          <w:b/>
          <w:bCs/>
          <w:color w:val="323130"/>
        </w:rPr>
      </w:pPr>
      <w:r w:rsidRPr="00C85ED6">
        <w:rPr>
          <w:rFonts w:ascii="Calibri" w:eastAsia="Segoe UI" w:hAnsi="Calibri" w:cs="Calibri"/>
          <w:b/>
          <w:bCs/>
          <w:color w:val="323130"/>
        </w:rPr>
        <w:lastRenderedPageBreak/>
        <w:t xml:space="preserve">Improving </w:t>
      </w:r>
      <w:r w:rsidRPr="002D6BB0">
        <w:rPr>
          <w:rFonts w:ascii="Calibri" w:eastAsia="Segoe UI" w:hAnsi="Calibri" w:cs="Calibri"/>
          <w:b/>
          <w:bCs/>
          <w:color w:val="323130"/>
        </w:rPr>
        <w:t xml:space="preserve">Customer </w:t>
      </w:r>
      <w:r w:rsidRPr="00C85ED6">
        <w:rPr>
          <w:rFonts w:ascii="Calibri" w:eastAsia="Segoe UI" w:hAnsi="Calibri" w:cs="Calibri"/>
          <w:b/>
          <w:bCs/>
          <w:color w:val="323130"/>
        </w:rPr>
        <w:t>E</w:t>
      </w:r>
      <w:r w:rsidRPr="002D6BB0">
        <w:rPr>
          <w:rFonts w:ascii="Calibri" w:eastAsia="Segoe UI" w:hAnsi="Calibri" w:cs="Calibri"/>
          <w:b/>
          <w:bCs/>
          <w:color w:val="323130"/>
        </w:rPr>
        <w:t>xperienc</w:t>
      </w:r>
      <w:r w:rsidRPr="00C85ED6">
        <w:rPr>
          <w:rFonts w:ascii="Calibri" w:eastAsia="Segoe UI" w:hAnsi="Calibri" w:cs="Calibri"/>
          <w:b/>
          <w:bCs/>
          <w:color w:val="323130"/>
        </w:rPr>
        <w:t>e</w:t>
      </w:r>
    </w:p>
    <w:p w14:paraId="312AAEB5" w14:textId="4F51A356" w:rsidR="002D6BB0" w:rsidRPr="002D6BB0" w:rsidRDefault="002D6BB0" w:rsidP="00CA26E4">
      <w:pPr>
        <w:numPr>
          <w:ilvl w:val="0"/>
          <w:numId w:val="4"/>
        </w:numPr>
        <w:jc w:val="both"/>
        <w:rPr>
          <w:rFonts w:ascii="Calibri" w:eastAsia="Segoe UI" w:hAnsi="Calibri" w:cs="Calibri"/>
          <w:b/>
          <w:bCs/>
          <w:color w:val="323130"/>
        </w:rPr>
      </w:pPr>
      <w:r w:rsidRPr="00C85ED6">
        <w:rPr>
          <w:rFonts w:ascii="Calibri" w:eastAsia="Segoe UI" w:hAnsi="Calibri" w:cs="Calibri"/>
          <w:b/>
          <w:bCs/>
          <w:color w:val="323130"/>
        </w:rPr>
        <w:t xml:space="preserve">Growing Business </w:t>
      </w:r>
      <w:r w:rsidRPr="002D6BB0">
        <w:rPr>
          <w:rFonts w:ascii="Calibri" w:eastAsia="Segoe UI" w:hAnsi="Calibri" w:cs="Calibri"/>
          <w:b/>
          <w:bCs/>
          <w:color w:val="323130"/>
        </w:rPr>
        <w:t>Capabilit</w:t>
      </w:r>
      <w:r w:rsidR="00C85ED6" w:rsidRPr="00C85ED6">
        <w:rPr>
          <w:rFonts w:ascii="Calibri" w:eastAsia="Segoe UI" w:hAnsi="Calibri" w:cs="Calibri"/>
          <w:b/>
          <w:bCs/>
          <w:color w:val="323130"/>
        </w:rPr>
        <w:t>ies</w:t>
      </w:r>
    </w:p>
    <w:p w14:paraId="4D7D2B65" w14:textId="476CA3CE" w:rsidR="002D6BB0" w:rsidRDefault="037C3BF6" w:rsidP="00CA26E4">
      <w:pPr>
        <w:numPr>
          <w:ilvl w:val="0"/>
          <w:numId w:val="4"/>
        </w:numPr>
        <w:jc w:val="both"/>
        <w:rPr>
          <w:rFonts w:ascii="Calibri" w:eastAsia="Segoe UI" w:hAnsi="Calibri" w:cs="Calibri"/>
          <w:b/>
          <w:bCs/>
          <w:color w:val="323130"/>
        </w:rPr>
      </w:pPr>
      <w:r w:rsidRPr="00C85ED6">
        <w:rPr>
          <w:rFonts w:ascii="Calibri" w:eastAsia="Segoe UI" w:hAnsi="Calibri" w:cs="Calibri"/>
          <w:b/>
          <w:bCs/>
          <w:color w:val="323130"/>
        </w:rPr>
        <w:t xml:space="preserve">Driving </w:t>
      </w:r>
      <w:r w:rsidR="1B180211" w:rsidRPr="002D6BB0">
        <w:rPr>
          <w:rFonts w:ascii="Calibri" w:eastAsia="Segoe UI" w:hAnsi="Calibri" w:cs="Calibri"/>
          <w:b/>
          <w:bCs/>
          <w:color w:val="323130"/>
        </w:rPr>
        <w:t>Innovation</w:t>
      </w:r>
    </w:p>
    <w:p w14:paraId="3175AAF8" w14:textId="2DD4E7A9" w:rsidR="002132AA" w:rsidRPr="00C85ED6" w:rsidRDefault="00C209CA" w:rsidP="002132AA">
      <w:pPr>
        <w:ind w:left="720"/>
        <w:jc w:val="both"/>
        <w:rPr>
          <w:rFonts w:ascii="Calibri" w:eastAsia="Segoe UI" w:hAnsi="Calibri" w:cs="Calibri"/>
          <w:b/>
          <w:bCs/>
          <w:color w:val="323130"/>
        </w:rPr>
      </w:pPr>
      <w:r>
        <w:rPr>
          <w:noProof/>
        </w:rPr>
        <w:drawing>
          <wp:anchor distT="0" distB="0" distL="114300" distR="114300" simplePos="0" relativeHeight="251658245" behindDoc="0" locked="0" layoutInCell="1" allowOverlap="1" wp14:anchorId="5B87582E" wp14:editId="256195F1">
            <wp:simplePos x="0" y="0"/>
            <wp:positionH relativeFrom="column">
              <wp:posOffset>152400</wp:posOffset>
            </wp:positionH>
            <wp:positionV relativeFrom="paragraph">
              <wp:posOffset>306705</wp:posOffset>
            </wp:positionV>
            <wp:extent cx="266700" cy="266700"/>
            <wp:effectExtent l="0" t="0" r="0" b="0"/>
            <wp:wrapThrough wrapText="bothSides">
              <wp:wrapPolygon edited="0">
                <wp:start x="10800" y="0"/>
                <wp:lineTo x="1543" y="1543"/>
                <wp:lineTo x="0" y="15429"/>
                <wp:lineTo x="3086" y="20057"/>
                <wp:lineTo x="16971" y="20057"/>
                <wp:lineTo x="18514" y="18514"/>
                <wp:lineTo x="20057" y="12343"/>
                <wp:lineTo x="20057" y="0"/>
                <wp:lineTo x="10800" y="0"/>
              </wp:wrapPolygon>
            </wp:wrapThrough>
            <wp:docPr id="1525517398" name="Graphic 3" descr="Postit Note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83542" name="Graphic 429583542" descr="Postit Notes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p>
    <w:p w14:paraId="273B5D5F" w14:textId="48FE69CD" w:rsidR="002D6BB0" w:rsidRPr="002D6BB0" w:rsidRDefault="00C85ED6" w:rsidP="1A041C76">
      <w:pPr>
        <w:ind w:left="720"/>
        <w:jc w:val="both"/>
        <w:rPr>
          <w:rFonts w:ascii="Calibri" w:eastAsia="Segoe UI" w:hAnsi="Calibri" w:cs="Calibri"/>
          <w:color w:val="323130"/>
          <w:lang w:val="en-US"/>
        </w:rPr>
      </w:pPr>
      <w:r>
        <w:rPr>
          <w:rFonts w:ascii="Calibri" w:eastAsia="Segoe UI" w:hAnsi="Calibri" w:cs="Calibri"/>
          <w:i/>
          <w:iCs/>
          <w:noProof/>
          <w:color w:val="323130"/>
        </w:rPr>
        <mc:AlternateContent>
          <mc:Choice Requires="wps">
            <w:drawing>
              <wp:anchor distT="0" distB="0" distL="114300" distR="114300" simplePos="0" relativeHeight="251658242" behindDoc="0" locked="0" layoutInCell="1" allowOverlap="1" wp14:anchorId="34FF514F" wp14:editId="1F1A5326">
                <wp:simplePos x="0" y="0"/>
                <wp:positionH relativeFrom="margin">
                  <wp:posOffset>88900</wp:posOffset>
                </wp:positionH>
                <wp:positionV relativeFrom="paragraph">
                  <wp:posOffset>10160</wp:posOffset>
                </wp:positionV>
                <wp:extent cx="0" cy="405114"/>
                <wp:effectExtent l="19050" t="0" r="19050" b="33655"/>
                <wp:wrapNone/>
                <wp:docPr id="437142953" name="Straight Connector 2"/>
                <wp:cNvGraphicFramePr/>
                <a:graphic xmlns:a="http://schemas.openxmlformats.org/drawingml/2006/main">
                  <a:graphicData uri="http://schemas.microsoft.com/office/word/2010/wordprocessingShape">
                    <wps:wsp>
                      <wps:cNvCnPr/>
                      <wps:spPr>
                        <a:xfrm flipH="1">
                          <a:off x="0" y="0"/>
                          <a:ext cx="0" cy="405114"/>
                        </a:xfrm>
                        <a:prstGeom prst="line">
                          <a:avLst/>
                        </a:prstGeom>
                        <a:ln w="34925">
                          <a:solidFill>
                            <a:schemeClr val="accent1"/>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line id="Straight Connector 2" style="position:absolute;flip:x;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156082 [3204]" strokeweight="2.75pt" from="7pt,.8pt" to="7pt,32.7pt" w14:anchorId="71612A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">
                <v:stroke joinstyle="miter"/>
                <w10:wrap anchorx="margin"/>
              </v:line>
            </w:pict>
          </mc:Fallback>
        </mc:AlternateContent>
      </w:r>
      <w:r w:rsidR="1B180211" w:rsidRPr="1A041C76">
        <w:rPr>
          <w:rFonts w:ascii="Calibri" w:eastAsia="Segoe UI" w:hAnsi="Calibri" w:cs="Calibri"/>
          <w:i/>
          <w:iCs/>
          <w:color w:val="323130"/>
          <w:lang w:val="en-US"/>
        </w:rPr>
        <w:t>Note:</w:t>
      </w:r>
      <w:r w:rsidR="1B180211" w:rsidRPr="1A041C76">
        <w:rPr>
          <w:rFonts w:ascii="Calibri" w:eastAsia="Segoe UI" w:hAnsi="Calibri" w:cs="Calibri"/>
          <w:color w:val="323130"/>
          <w:lang w:val="en-US"/>
        </w:rPr>
        <w:t xml:space="preserve"> </w:t>
      </w:r>
      <w:proofErr w:type="spellStart"/>
      <w:r w:rsidR="1B180211" w:rsidRPr="1A041C76">
        <w:rPr>
          <w:rFonts w:ascii="Calibri" w:eastAsia="Segoe UI" w:hAnsi="Calibri" w:cs="Calibri"/>
          <w:color w:val="323130"/>
          <w:lang w:val="en-US"/>
        </w:rPr>
        <w:t>PxM</w:t>
      </w:r>
      <w:proofErr w:type="spellEnd"/>
      <w:r w:rsidR="1B180211" w:rsidRPr="1A041C76">
        <w:rPr>
          <w:rFonts w:ascii="Calibri" w:eastAsia="Segoe UI" w:hAnsi="Calibri" w:cs="Calibri"/>
          <w:color w:val="323130"/>
          <w:lang w:val="en-US"/>
        </w:rPr>
        <w:t xml:space="preserve"> supports adding or adjusting perspectives to match your ambitions – some organizations might define up to seven or eight perspectives depending on their goals.</w:t>
      </w:r>
    </w:p>
    <w:p w14:paraId="04E17C5D" w14:textId="77777777" w:rsidR="00CB72E0" w:rsidRDefault="00CB72E0" w:rsidP="00C64F72">
      <w:pPr>
        <w:jc w:val="both"/>
        <w:rPr>
          <w:rFonts w:ascii="Calibri" w:eastAsia="Segoe UI" w:hAnsi="Calibri" w:cs="Calibri"/>
          <w:b/>
          <w:bCs/>
          <w:color w:val="156082" w:themeColor="accent1"/>
        </w:rPr>
      </w:pPr>
    </w:p>
    <w:p w14:paraId="4CC69FB7" w14:textId="25BDFEB7" w:rsidR="00CE691E" w:rsidRPr="00185FAE" w:rsidRDefault="00C85ED6" w:rsidP="00C64F72">
      <w:pPr>
        <w:jc w:val="both"/>
        <w:rPr>
          <w:rFonts w:ascii="Calibri" w:eastAsia="Segoe UI" w:hAnsi="Calibri" w:cs="Calibri"/>
          <w:color w:val="323130"/>
        </w:rPr>
      </w:pPr>
      <w:r w:rsidRPr="00C85ED6">
        <w:rPr>
          <w:rFonts w:ascii="Calibri" w:eastAsia="Segoe UI" w:hAnsi="Calibri" w:cs="Calibri"/>
          <w:color w:val="323130"/>
        </w:rPr>
        <w:t>Each perspective can carry a weight, allowing you to define whether your strategy is perfectly balanced (e.g., 25</w:t>
      </w:r>
      <w:r>
        <w:rPr>
          <w:rFonts w:ascii="Calibri" w:eastAsia="Segoe UI" w:hAnsi="Calibri" w:cs="Calibri"/>
          <w:color w:val="323130"/>
        </w:rPr>
        <w:t>–</w:t>
      </w:r>
      <w:r w:rsidRPr="00C85ED6">
        <w:rPr>
          <w:rFonts w:ascii="Calibri" w:eastAsia="Segoe UI" w:hAnsi="Calibri" w:cs="Calibri"/>
          <w:color w:val="323130"/>
        </w:rPr>
        <w:t>25–25–25) or intentionally unbalanced, prioritizing certain dimensions like financial performance or innovation.</w:t>
      </w:r>
    </w:p>
    <w:p w14:paraId="0119C9B8" w14:textId="7171F222" w:rsidR="0024306F" w:rsidRPr="0024306F" w:rsidRDefault="00DB050C" w:rsidP="0024306F">
      <w:pPr>
        <w:spacing w:line="300" w:lineRule="auto"/>
        <w:rPr>
          <w:rFonts w:ascii="Segoe UI" w:eastAsia="Segoe UI" w:hAnsi="Segoe UI" w:cs="Segoe UI"/>
          <w:color w:val="323130"/>
        </w:rPr>
      </w:pPr>
      <w:r>
        <w:rPr>
          <w:rFonts w:ascii="Segoe UI" w:eastAsia="Segoe UI" w:hAnsi="Segoe UI" w:cs="Segoe UI"/>
          <w:noProof/>
          <w:color w:val="323130"/>
        </w:rPr>
        <w:drawing>
          <wp:inline distT="0" distB="0" distL="0" distR="0" wp14:anchorId="3B62FBA9" wp14:editId="52EB30E7">
            <wp:extent cx="5731510" cy="3293110"/>
            <wp:effectExtent l="0" t="0" r="2540" b="2540"/>
            <wp:docPr id="13111326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32623" name="Picture 13111326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293110"/>
                    </a:xfrm>
                    <a:prstGeom prst="rect">
                      <a:avLst/>
                    </a:prstGeom>
                  </pic:spPr>
                </pic:pic>
              </a:graphicData>
            </a:graphic>
          </wp:inline>
        </w:drawing>
      </w:r>
    </w:p>
    <w:p w14:paraId="66898732" w14:textId="066AA5BD" w:rsidR="002433A0" w:rsidRDefault="002433A0" w:rsidP="00C64F72">
      <w:pPr>
        <w:jc w:val="both"/>
        <w:rPr>
          <w:rFonts w:ascii="Calibri" w:eastAsia="Segoe UI" w:hAnsi="Calibri" w:cs="Calibri"/>
          <w:b/>
          <w:bCs/>
          <w:color w:val="156082" w:themeColor="accent1"/>
        </w:rPr>
      </w:pPr>
      <w:r>
        <w:rPr>
          <w:rFonts w:ascii="Calibri" w:eastAsia="Segoe UI" w:hAnsi="Calibri" w:cs="Calibri"/>
          <w:b/>
          <w:bCs/>
          <w:noProof/>
          <w:color w:val="156082" w:themeColor="accent1"/>
        </w:rPr>
        <w:lastRenderedPageBreak/>
        <w:drawing>
          <wp:inline distT="0" distB="0" distL="0" distR="0" wp14:anchorId="446500A7" wp14:editId="70E66CDC">
            <wp:extent cx="5731510" cy="2576195"/>
            <wp:effectExtent l="0" t="0" r="2540" b="0"/>
            <wp:docPr id="18343636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63645" name="Picture 183436364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576195"/>
                    </a:xfrm>
                    <a:prstGeom prst="rect">
                      <a:avLst/>
                    </a:prstGeom>
                  </pic:spPr>
                </pic:pic>
              </a:graphicData>
            </a:graphic>
          </wp:inline>
        </w:drawing>
      </w:r>
    </w:p>
    <w:p w14:paraId="3DDE643B" w14:textId="77777777" w:rsidR="002433A0" w:rsidRDefault="002433A0" w:rsidP="00C64F72">
      <w:pPr>
        <w:jc w:val="both"/>
        <w:rPr>
          <w:rFonts w:ascii="Calibri" w:eastAsia="Segoe UI" w:hAnsi="Calibri" w:cs="Calibri"/>
          <w:b/>
          <w:bCs/>
          <w:color w:val="156082" w:themeColor="accent1"/>
        </w:rPr>
      </w:pPr>
    </w:p>
    <w:p w14:paraId="55EF13EA" w14:textId="45147BCE" w:rsidR="005907A9" w:rsidRPr="00C64F72" w:rsidRDefault="00C64F72" w:rsidP="00C64F72">
      <w:pPr>
        <w:jc w:val="both"/>
        <w:rPr>
          <w:rFonts w:ascii="Calibri" w:eastAsia="Segoe UI" w:hAnsi="Calibri" w:cs="Calibri"/>
          <w:b/>
          <w:bCs/>
          <w:color w:val="156082" w:themeColor="accent1"/>
        </w:rPr>
      </w:pPr>
      <w:r w:rsidRPr="00C64F72">
        <w:rPr>
          <w:rFonts w:ascii="Calibri" w:eastAsia="Segoe UI" w:hAnsi="Calibri" w:cs="Calibri"/>
          <w:b/>
          <w:bCs/>
          <w:color w:val="156082" w:themeColor="accent1"/>
        </w:rPr>
        <w:t>Defin</w:t>
      </w:r>
      <w:r>
        <w:rPr>
          <w:rFonts w:ascii="Calibri" w:eastAsia="Segoe UI" w:hAnsi="Calibri" w:cs="Calibri"/>
          <w:b/>
          <w:bCs/>
          <w:color w:val="156082" w:themeColor="accent1"/>
        </w:rPr>
        <w:t>ing</w:t>
      </w:r>
      <w:r w:rsidRPr="00C64F72">
        <w:rPr>
          <w:rFonts w:ascii="Calibri" w:eastAsia="Segoe UI" w:hAnsi="Calibri" w:cs="Calibri"/>
          <w:b/>
          <w:bCs/>
          <w:color w:val="156082" w:themeColor="accent1"/>
        </w:rPr>
        <w:t xml:space="preserve"> SMARTER </w:t>
      </w:r>
      <w:r>
        <w:rPr>
          <w:rFonts w:ascii="Calibri" w:eastAsia="Segoe UI" w:hAnsi="Calibri" w:cs="Calibri"/>
          <w:b/>
          <w:bCs/>
          <w:color w:val="156082" w:themeColor="accent1"/>
        </w:rPr>
        <w:t>S</w:t>
      </w:r>
      <w:r w:rsidRPr="00C64F72">
        <w:rPr>
          <w:rFonts w:ascii="Calibri" w:eastAsia="Segoe UI" w:hAnsi="Calibri" w:cs="Calibri"/>
          <w:b/>
          <w:bCs/>
          <w:color w:val="156082" w:themeColor="accent1"/>
        </w:rPr>
        <w:t xml:space="preserve">trategic </w:t>
      </w:r>
      <w:r>
        <w:rPr>
          <w:rFonts w:ascii="Calibri" w:eastAsia="Segoe UI" w:hAnsi="Calibri" w:cs="Calibri"/>
          <w:b/>
          <w:bCs/>
          <w:color w:val="156082" w:themeColor="accent1"/>
        </w:rPr>
        <w:t>O</w:t>
      </w:r>
      <w:r w:rsidRPr="00C64F72">
        <w:rPr>
          <w:rFonts w:ascii="Calibri" w:eastAsia="Segoe UI" w:hAnsi="Calibri" w:cs="Calibri"/>
          <w:b/>
          <w:bCs/>
          <w:color w:val="156082" w:themeColor="accent1"/>
        </w:rPr>
        <w:t>bjectives per perspective </w:t>
      </w:r>
    </w:p>
    <w:p w14:paraId="3FA76721" w14:textId="448A7525" w:rsidR="00C64F72" w:rsidRDefault="00C64F72" w:rsidP="00C64F72">
      <w:pPr>
        <w:jc w:val="both"/>
        <w:rPr>
          <w:rFonts w:ascii="Calibri" w:eastAsia="Segoe UI" w:hAnsi="Calibri" w:cs="Calibri"/>
          <w:color w:val="323130"/>
        </w:rPr>
      </w:pPr>
      <w:r w:rsidRPr="00C64F72">
        <w:rPr>
          <w:rFonts w:ascii="Calibri" w:eastAsia="Segoe UI" w:hAnsi="Calibri" w:cs="Calibri"/>
          <w:color w:val="323130"/>
        </w:rPr>
        <w:t xml:space="preserve">Under each perspective, define specific </w:t>
      </w:r>
      <w:r w:rsidRPr="00C64F72">
        <w:rPr>
          <w:rFonts w:ascii="Calibri" w:eastAsia="Segoe UI" w:hAnsi="Calibri" w:cs="Calibri"/>
          <w:b/>
          <w:bCs/>
          <w:color w:val="323130"/>
        </w:rPr>
        <w:t>objectives</w:t>
      </w:r>
      <w:r w:rsidRPr="00C64F72">
        <w:rPr>
          <w:rFonts w:ascii="Calibri" w:eastAsia="Segoe UI" w:hAnsi="Calibri" w:cs="Calibri"/>
          <w:color w:val="323130"/>
        </w:rPr>
        <w:t xml:space="preserve"> that capture measurable business outcomes. </w:t>
      </w:r>
      <w:proofErr w:type="spellStart"/>
      <w:r w:rsidRPr="00C64F72">
        <w:rPr>
          <w:rFonts w:ascii="Calibri" w:eastAsia="Segoe UI" w:hAnsi="Calibri" w:cs="Calibri"/>
          <w:color w:val="323130"/>
        </w:rPr>
        <w:t>PxM</w:t>
      </w:r>
      <w:proofErr w:type="spellEnd"/>
      <w:r w:rsidRPr="00C64F72">
        <w:rPr>
          <w:rFonts w:ascii="Calibri" w:eastAsia="Segoe UI" w:hAnsi="Calibri" w:cs="Calibri"/>
          <w:color w:val="323130"/>
        </w:rPr>
        <w:t xml:space="preserve"> allows objectives to be structured hierarchically </w:t>
      </w:r>
      <w:r>
        <w:rPr>
          <w:rFonts w:ascii="Calibri" w:eastAsia="Segoe UI" w:hAnsi="Calibri" w:cs="Calibri"/>
          <w:color w:val="323130"/>
        </w:rPr>
        <w:t>–</w:t>
      </w:r>
      <w:r w:rsidRPr="00C64F72">
        <w:rPr>
          <w:rFonts w:ascii="Calibri" w:eastAsia="Segoe UI" w:hAnsi="Calibri" w:cs="Calibri"/>
          <w:color w:val="323130"/>
        </w:rPr>
        <w:t xml:space="preserve"> you can create </w:t>
      </w:r>
      <w:r w:rsidRPr="00C64F72">
        <w:rPr>
          <w:rFonts w:ascii="Calibri" w:eastAsia="Segoe UI" w:hAnsi="Calibri" w:cs="Calibri"/>
          <w:b/>
          <w:bCs/>
          <w:color w:val="323130"/>
        </w:rPr>
        <w:t>parent and child objectives</w:t>
      </w:r>
      <w:r w:rsidRPr="00C64F72">
        <w:rPr>
          <w:rFonts w:ascii="Calibri" w:eastAsia="Segoe UI" w:hAnsi="Calibri" w:cs="Calibri"/>
          <w:color w:val="323130"/>
        </w:rPr>
        <w:t xml:space="preserve"> to reflect cascading accountability and dependencies.</w:t>
      </w:r>
    </w:p>
    <w:p w14:paraId="1C631968" w14:textId="5CD541F6" w:rsidR="00B132F0" w:rsidRPr="00C64F72" w:rsidRDefault="00B132F0" w:rsidP="00B132F0">
      <w:pPr>
        <w:jc w:val="both"/>
        <w:rPr>
          <w:rFonts w:ascii="Calibri" w:eastAsia="Segoe UI" w:hAnsi="Calibri" w:cs="Calibri"/>
          <w:color w:val="323130"/>
        </w:rPr>
      </w:pPr>
      <w:r w:rsidRPr="00B132F0">
        <w:rPr>
          <w:rFonts w:ascii="Calibri" w:eastAsia="Segoe UI" w:hAnsi="Calibri" w:cs="Calibri"/>
          <w:color w:val="323130"/>
        </w:rPr>
        <w:t xml:space="preserve">Each objective can also be assigned a </w:t>
      </w:r>
      <w:r w:rsidRPr="00B132F0">
        <w:rPr>
          <w:rFonts w:ascii="Calibri" w:eastAsia="Segoe UI" w:hAnsi="Calibri" w:cs="Calibri"/>
          <w:b/>
          <w:bCs/>
          <w:color w:val="323130"/>
        </w:rPr>
        <w:t>weight</w:t>
      </w:r>
      <w:r w:rsidRPr="00B132F0">
        <w:rPr>
          <w:rFonts w:ascii="Calibri" w:eastAsia="Segoe UI" w:hAnsi="Calibri" w:cs="Calibri"/>
          <w:color w:val="323130"/>
        </w:rPr>
        <w:t>, indicating its relative importance within the strategy. Weighting enables organizations to emphasize certain objectives</w:t>
      </w:r>
      <w:r>
        <w:rPr>
          <w:rFonts w:ascii="Calibri" w:eastAsia="Segoe UI" w:hAnsi="Calibri" w:cs="Calibri"/>
          <w:color w:val="323130"/>
        </w:rPr>
        <w:t xml:space="preserve"> </w:t>
      </w:r>
      <w:r w:rsidRPr="00B132F0">
        <w:rPr>
          <w:rFonts w:ascii="Calibri" w:eastAsia="Segoe UI" w:hAnsi="Calibri" w:cs="Calibri"/>
          <w:color w:val="323130"/>
        </w:rPr>
        <w:t>such as innovation or financial sustainability</w:t>
      </w:r>
      <w:r>
        <w:rPr>
          <w:rFonts w:ascii="Calibri" w:eastAsia="Segoe UI" w:hAnsi="Calibri" w:cs="Calibri"/>
          <w:color w:val="323130"/>
        </w:rPr>
        <w:t xml:space="preserve"> </w:t>
      </w:r>
      <w:r w:rsidRPr="00B132F0">
        <w:rPr>
          <w:rFonts w:ascii="Calibri" w:eastAsia="Segoe UI" w:hAnsi="Calibri" w:cs="Calibri"/>
          <w:color w:val="323130"/>
        </w:rPr>
        <w:t>over others, depending on strategic priorities. These weights are later aggregated to calculate overall performance within each perspective.</w:t>
      </w:r>
    </w:p>
    <w:p w14:paraId="142C4405" w14:textId="77777777" w:rsidR="00C64F72" w:rsidRPr="00C64F72" w:rsidRDefault="00C64F72" w:rsidP="00C64F72">
      <w:pPr>
        <w:jc w:val="both"/>
        <w:rPr>
          <w:rFonts w:ascii="Calibri" w:eastAsia="Segoe UI" w:hAnsi="Calibri" w:cs="Calibri"/>
          <w:color w:val="323130"/>
        </w:rPr>
      </w:pPr>
      <w:r w:rsidRPr="00C64F72">
        <w:rPr>
          <w:rFonts w:ascii="Calibri" w:eastAsia="Segoe UI" w:hAnsi="Calibri" w:cs="Calibri"/>
          <w:color w:val="323130"/>
        </w:rPr>
        <w:t xml:space="preserve">Use the </w:t>
      </w:r>
      <w:r w:rsidRPr="00C64F72">
        <w:rPr>
          <w:rFonts w:ascii="Calibri" w:eastAsia="Segoe UI" w:hAnsi="Calibri" w:cs="Calibri"/>
          <w:b/>
          <w:bCs/>
          <w:color w:val="323130"/>
        </w:rPr>
        <w:t>SMARTER</w:t>
      </w:r>
      <w:r w:rsidRPr="00C64F72">
        <w:rPr>
          <w:rFonts w:ascii="Calibri" w:eastAsia="Segoe UI" w:hAnsi="Calibri" w:cs="Calibri"/>
          <w:color w:val="323130"/>
        </w:rPr>
        <w:t xml:space="preserve"> principle when defining objectives:</w:t>
      </w:r>
    </w:p>
    <w:p w14:paraId="013A1DEE" w14:textId="20AC7723" w:rsidR="00C64F72" w:rsidRPr="00C64F72" w:rsidRDefault="00C64F72" w:rsidP="00CA26E4">
      <w:pPr>
        <w:numPr>
          <w:ilvl w:val="0"/>
          <w:numId w:val="7"/>
        </w:numPr>
        <w:jc w:val="both"/>
        <w:rPr>
          <w:rFonts w:ascii="Calibri" w:eastAsia="Segoe UI" w:hAnsi="Calibri" w:cs="Calibri"/>
          <w:color w:val="323130"/>
        </w:rPr>
      </w:pPr>
      <w:r w:rsidRPr="00C64F72">
        <w:rPr>
          <w:rFonts w:ascii="Calibri" w:eastAsia="Segoe UI" w:hAnsi="Calibri" w:cs="Calibri"/>
          <w:b/>
          <w:bCs/>
          <w:color w:val="323130"/>
        </w:rPr>
        <w:t>Specific</w:t>
      </w:r>
      <w:r w:rsidRPr="00C64F72">
        <w:rPr>
          <w:rFonts w:ascii="Calibri" w:eastAsia="Segoe UI" w:hAnsi="Calibri" w:cs="Calibri"/>
          <w:color w:val="323130"/>
        </w:rPr>
        <w:t xml:space="preserve"> </w:t>
      </w:r>
      <w:r>
        <w:rPr>
          <w:rFonts w:ascii="Calibri" w:eastAsia="Segoe UI" w:hAnsi="Calibri" w:cs="Calibri"/>
          <w:color w:val="323130"/>
        </w:rPr>
        <w:t>–</w:t>
      </w:r>
      <w:r w:rsidRPr="00C64F72">
        <w:rPr>
          <w:rFonts w:ascii="Calibri" w:eastAsia="Segoe UI" w:hAnsi="Calibri" w:cs="Calibri"/>
          <w:color w:val="323130"/>
        </w:rPr>
        <w:t xml:space="preserve"> </w:t>
      </w:r>
      <w:r w:rsidR="00C8229B">
        <w:rPr>
          <w:rFonts w:ascii="Calibri" w:eastAsia="Segoe UI" w:hAnsi="Calibri" w:cs="Calibri"/>
          <w:color w:val="323130"/>
        </w:rPr>
        <w:t>c</w:t>
      </w:r>
      <w:r w:rsidR="00C8229B" w:rsidRPr="00C8229B">
        <w:rPr>
          <w:rFonts w:ascii="Calibri" w:eastAsia="Segoe UI" w:hAnsi="Calibri" w:cs="Calibri"/>
          <w:color w:val="323130"/>
        </w:rPr>
        <w:t>learly defines what is to be achieved</w:t>
      </w:r>
    </w:p>
    <w:p w14:paraId="2D9AEA16" w14:textId="51C57E11" w:rsidR="00C64F72" w:rsidRPr="00C64F72" w:rsidRDefault="00C64F72" w:rsidP="00CA26E4">
      <w:pPr>
        <w:numPr>
          <w:ilvl w:val="0"/>
          <w:numId w:val="7"/>
        </w:numPr>
        <w:jc w:val="both"/>
        <w:rPr>
          <w:rFonts w:ascii="Calibri" w:eastAsia="Segoe UI" w:hAnsi="Calibri" w:cs="Calibri"/>
          <w:color w:val="323130"/>
        </w:rPr>
      </w:pPr>
      <w:r w:rsidRPr="00C64F72">
        <w:rPr>
          <w:rFonts w:ascii="Calibri" w:eastAsia="Segoe UI" w:hAnsi="Calibri" w:cs="Calibri"/>
          <w:b/>
          <w:bCs/>
          <w:color w:val="323130"/>
        </w:rPr>
        <w:t>Measurable</w:t>
      </w:r>
      <w:r w:rsidRPr="00C64F72">
        <w:rPr>
          <w:rFonts w:ascii="Calibri" w:eastAsia="Segoe UI" w:hAnsi="Calibri" w:cs="Calibri"/>
          <w:color w:val="323130"/>
        </w:rPr>
        <w:t xml:space="preserve"> </w:t>
      </w:r>
      <w:r>
        <w:rPr>
          <w:rFonts w:ascii="Calibri" w:eastAsia="Segoe UI" w:hAnsi="Calibri" w:cs="Calibri"/>
          <w:color w:val="323130"/>
        </w:rPr>
        <w:t>–</w:t>
      </w:r>
      <w:r w:rsidRPr="00C64F72">
        <w:rPr>
          <w:rFonts w:ascii="Calibri" w:eastAsia="Segoe UI" w:hAnsi="Calibri" w:cs="Calibri"/>
          <w:color w:val="323130"/>
        </w:rPr>
        <w:t xml:space="preserve"> </w:t>
      </w:r>
      <w:r w:rsidR="00C8229B">
        <w:rPr>
          <w:rFonts w:ascii="Calibri" w:eastAsia="Segoe UI" w:hAnsi="Calibri" w:cs="Calibri"/>
          <w:color w:val="323130"/>
        </w:rPr>
        <w:t>i</w:t>
      </w:r>
      <w:r w:rsidR="00C8229B" w:rsidRPr="00C8229B">
        <w:rPr>
          <w:rFonts w:ascii="Calibri" w:eastAsia="Segoe UI" w:hAnsi="Calibri" w:cs="Calibri"/>
          <w:color w:val="323130"/>
        </w:rPr>
        <w:t>ncludes quantifiable indicators</w:t>
      </w:r>
    </w:p>
    <w:p w14:paraId="2B13116E" w14:textId="55CB4995" w:rsidR="00C64F72" w:rsidRPr="00C64F72" w:rsidRDefault="00C64F72" w:rsidP="00CA26E4">
      <w:pPr>
        <w:numPr>
          <w:ilvl w:val="0"/>
          <w:numId w:val="7"/>
        </w:numPr>
        <w:jc w:val="both"/>
        <w:rPr>
          <w:rFonts w:ascii="Calibri" w:eastAsia="Segoe UI" w:hAnsi="Calibri" w:cs="Calibri"/>
          <w:color w:val="323130"/>
        </w:rPr>
      </w:pPr>
      <w:r w:rsidRPr="00C64F72">
        <w:rPr>
          <w:rFonts w:ascii="Calibri" w:eastAsia="Segoe UI" w:hAnsi="Calibri" w:cs="Calibri"/>
          <w:b/>
          <w:bCs/>
          <w:color w:val="323130"/>
        </w:rPr>
        <w:t>Achievable</w:t>
      </w:r>
      <w:r w:rsidRPr="00C64F72">
        <w:rPr>
          <w:rFonts w:ascii="Calibri" w:eastAsia="Segoe UI" w:hAnsi="Calibri" w:cs="Calibri"/>
          <w:color w:val="323130"/>
        </w:rPr>
        <w:t xml:space="preserve"> </w:t>
      </w:r>
      <w:r>
        <w:rPr>
          <w:rFonts w:ascii="Calibri" w:eastAsia="Segoe UI" w:hAnsi="Calibri" w:cs="Calibri"/>
          <w:color w:val="323130"/>
        </w:rPr>
        <w:t>–</w:t>
      </w:r>
      <w:r w:rsidRPr="00C64F72">
        <w:rPr>
          <w:rFonts w:ascii="Calibri" w:eastAsia="Segoe UI" w:hAnsi="Calibri" w:cs="Calibri"/>
          <w:color w:val="323130"/>
        </w:rPr>
        <w:t xml:space="preserve"> </w:t>
      </w:r>
      <w:r w:rsidR="00C8229B">
        <w:rPr>
          <w:rFonts w:ascii="Calibri" w:eastAsia="Segoe UI" w:hAnsi="Calibri" w:cs="Calibri"/>
          <w:color w:val="323130"/>
        </w:rPr>
        <w:t>r</w:t>
      </w:r>
      <w:r w:rsidR="00C8229B" w:rsidRPr="00C8229B">
        <w:rPr>
          <w:rFonts w:ascii="Calibri" w:eastAsia="Segoe UI" w:hAnsi="Calibri" w:cs="Calibri"/>
          <w:color w:val="323130"/>
        </w:rPr>
        <w:t>ealistic within available resources and time</w:t>
      </w:r>
    </w:p>
    <w:p w14:paraId="15907A39" w14:textId="6969E6EB" w:rsidR="00C64F72" w:rsidRPr="00C64F72" w:rsidRDefault="00C64F72" w:rsidP="00CA26E4">
      <w:pPr>
        <w:numPr>
          <w:ilvl w:val="0"/>
          <w:numId w:val="7"/>
        </w:numPr>
        <w:jc w:val="both"/>
        <w:rPr>
          <w:rFonts w:ascii="Calibri" w:eastAsia="Segoe UI" w:hAnsi="Calibri" w:cs="Calibri"/>
          <w:color w:val="323130"/>
        </w:rPr>
      </w:pPr>
      <w:r w:rsidRPr="00C64F72">
        <w:rPr>
          <w:rFonts w:ascii="Calibri" w:eastAsia="Segoe UI" w:hAnsi="Calibri" w:cs="Calibri"/>
          <w:b/>
          <w:bCs/>
          <w:color w:val="323130"/>
        </w:rPr>
        <w:t>Relevant</w:t>
      </w:r>
      <w:r w:rsidRPr="00C64F72">
        <w:rPr>
          <w:rFonts w:ascii="Calibri" w:eastAsia="Segoe UI" w:hAnsi="Calibri" w:cs="Calibri"/>
          <w:color w:val="323130"/>
        </w:rPr>
        <w:t xml:space="preserve"> </w:t>
      </w:r>
      <w:r>
        <w:rPr>
          <w:rFonts w:ascii="Calibri" w:eastAsia="Segoe UI" w:hAnsi="Calibri" w:cs="Calibri"/>
          <w:color w:val="323130"/>
        </w:rPr>
        <w:t>–</w:t>
      </w:r>
      <w:r w:rsidRPr="00C64F72">
        <w:rPr>
          <w:rFonts w:ascii="Calibri" w:eastAsia="Segoe UI" w:hAnsi="Calibri" w:cs="Calibri"/>
          <w:color w:val="323130"/>
        </w:rPr>
        <w:t xml:space="preserve"> </w:t>
      </w:r>
      <w:r w:rsidR="00C8229B">
        <w:rPr>
          <w:rFonts w:ascii="Calibri" w:eastAsia="Segoe UI" w:hAnsi="Calibri" w:cs="Calibri"/>
          <w:color w:val="323130"/>
        </w:rPr>
        <w:t xml:space="preserve">directly </w:t>
      </w:r>
      <w:r w:rsidRPr="00C64F72">
        <w:rPr>
          <w:rFonts w:ascii="Calibri" w:eastAsia="Segoe UI" w:hAnsi="Calibri" w:cs="Calibri"/>
          <w:color w:val="323130"/>
        </w:rPr>
        <w:t xml:space="preserve">aligned </w:t>
      </w:r>
      <w:r w:rsidR="00C8229B">
        <w:rPr>
          <w:rFonts w:ascii="Calibri" w:eastAsia="Segoe UI" w:hAnsi="Calibri" w:cs="Calibri"/>
          <w:color w:val="323130"/>
        </w:rPr>
        <w:t xml:space="preserve">with </w:t>
      </w:r>
      <w:r w:rsidRPr="00C64F72">
        <w:rPr>
          <w:rFonts w:ascii="Calibri" w:eastAsia="Segoe UI" w:hAnsi="Calibri" w:cs="Calibri"/>
          <w:color w:val="323130"/>
        </w:rPr>
        <w:t xml:space="preserve">strategic </w:t>
      </w:r>
      <w:r w:rsidR="00C8229B">
        <w:rPr>
          <w:rFonts w:ascii="Calibri" w:eastAsia="Segoe UI" w:hAnsi="Calibri" w:cs="Calibri"/>
          <w:color w:val="323130"/>
        </w:rPr>
        <w:t>priorities</w:t>
      </w:r>
    </w:p>
    <w:p w14:paraId="62ADA2F3" w14:textId="1443544C" w:rsidR="00C64F72" w:rsidRPr="00C64F72" w:rsidRDefault="00C64F72" w:rsidP="00CA26E4">
      <w:pPr>
        <w:numPr>
          <w:ilvl w:val="0"/>
          <w:numId w:val="7"/>
        </w:numPr>
        <w:jc w:val="both"/>
        <w:rPr>
          <w:rFonts w:ascii="Calibri" w:eastAsia="Segoe UI" w:hAnsi="Calibri" w:cs="Calibri"/>
          <w:color w:val="323130"/>
        </w:rPr>
      </w:pPr>
      <w:r w:rsidRPr="00C64F72">
        <w:rPr>
          <w:rFonts w:ascii="Calibri" w:eastAsia="Segoe UI" w:hAnsi="Calibri" w:cs="Calibri"/>
          <w:b/>
          <w:bCs/>
          <w:color w:val="323130"/>
        </w:rPr>
        <w:t>Time-bound</w:t>
      </w:r>
      <w:r w:rsidRPr="00C64F72">
        <w:rPr>
          <w:rFonts w:ascii="Calibri" w:eastAsia="Segoe UI" w:hAnsi="Calibri" w:cs="Calibri"/>
          <w:color w:val="323130"/>
        </w:rPr>
        <w:t xml:space="preserve"> </w:t>
      </w:r>
      <w:r>
        <w:rPr>
          <w:rFonts w:ascii="Calibri" w:eastAsia="Segoe UI" w:hAnsi="Calibri" w:cs="Calibri"/>
          <w:color w:val="323130"/>
        </w:rPr>
        <w:t>–</w:t>
      </w:r>
      <w:r w:rsidRPr="00C64F72">
        <w:rPr>
          <w:rFonts w:ascii="Calibri" w:eastAsia="Segoe UI" w:hAnsi="Calibri" w:cs="Calibri"/>
          <w:color w:val="323130"/>
        </w:rPr>
        <w:t xml:space="preserve"> </w:t>
      </w:r>
      <w:r w:rsidR="00C8229B">
        <w:rPr>
          <w:rFonts w:ascii="Calibri" w:eastAsia="Segoe UI" w:hAnsi="Calibri" w:cs="Calibri"/>
          <w:color w:val="323130"/>
        </w:rPr>
        <w:t>has a clear</w:t>
      </w:r>
      <w:r w:rsidRPr="00C64F72">
        <w:rPr>
          <w:rFonts w:ascii="Calibri" w:eastAsia="Segoe UI" w:hAnsi="Calibri" w:cs="Calibri"/>
          <w:color w:val="323130"/>
        </w:rPr>
        <w:t xml:space="preserve"> strategic horizon</w:t>
      </w:r>
    </w:p>
    <w:p w14:paraId="50BFEF84" w14:textId="6F9FFB03" w:rsidR="00C8229B" w:rsidRPr="00C8229B" w:rsidRDefault="00C64F72" w:rsidP="00CA26E4">
      <w:pPr>
        <w:numPr>
          <w:ilvl w:val="0"/>
          <w:numId w:val="7"/>
        </w:numPr>
        <w:jc w:val="both"/>
        <w:rPr>
          <w:rFonts w:ascii="Calibri" w:eastAsia="Segoe UI" w:hAnsi="Calibri" w:cs="Calibri"/>
          <w:color w:val="323130"/>
        </w:rPr>
      </w:pPr>
      <w:r w:rsidRPr="00C64F72">
        <w:rPr>
          <w:rFonts w:ascii="Calibri" w:eastAsia="Segoe UI" w:hAnsi="Calibri" w:cs="Calibri"/>
          <w:b/>
          <w:bCs/>
          <w:color w:val="323130"/>
        </w:rPr>
        <w:t>Evaluated</w:t>
      </w:r>
      <w:r w:rsidR="00C8229B">
        <w:rPr>
          <w:rFonts w:ascii="Calibri" w:eastAsia="Segoe UI" w:hAnsi="Calibri" w:cs="Calibri"/>
          <w:b/>
          <w:bCs/>
          <w:color w:val="323130"/>
        </w:rPr>
        <w:t xml:space="preserve"> </w:t>
      </w:r>
      <w:r w:rsidR="00C8229B" w:rsidRPr="00C8229B">
        <w:rPr>
          <w:rFonts w:ascii="Calibri" w:eastAsia="Segoe UI" w:hAnsi="Calibri" w:cs="Calibri"/>
          <w:color w:val="323130"/>
        </w:rPr>
        <w:t>–</w:t>
      </w:r>
      <w:r w:rsidR="00C8229B">
        <w:rPr>
          <w:rFonts w:ascii="Calibri" w:eastAsia="Segoe UI" w:hAnsi="Calibri" w:cs="Calibri"/>
          <w:color w:val="323130"/>
        </w:rPr>
        <w:t xml:space="preserve"> progress is regularly assessed and recalibrated</w:t>
      </w:r>
    </w:p>
    <w:p w14:paraId="3E327B5B" w14:textId="198A2295" w:rsidR="00CB72E0" w:rsidRPr="002132AA" w:rsidRDefault="00C64F72" w:rsidP="00CA26E4">
      <w:pPr>
        <w:numPr>
          <w:ilvl w:val="0"/>
          <w:numId w:val="7"/>
        </w:numPr>
        <w:jc w:val="both"/>
        <w:rPr>
          <w:rFonts w:ascii="Calibri" w:eastAsia="Segoe UI" w:hAnsi="Calibri" w:cs="Calibri"/>
          <w:color w:val="323130"/>
        </w:rPr>
      </w:pPr>
      <w:r w:rsidRPr="00C64F72">
        <w:rPr>
          <w:rFonts w:ascii="Calibri" w:eastAsia="Segoe UI" w:hAnsi="Calibri" w:cs="Calibri"/>
          <w:b/>
          <w:bCs/>
          <w:color w:val="323130"/>
        </w:rPr>
        <w:t>Reviewed</w:t>
      </w:r>
      <w:r w:rsidRPr="00C64F72">
        <w:rPr>
          <w:rFonts w:ascii="Calibri" w:eastAsia="Segoe UI" w:hAnsi="Calibri" w:cs="Calibri"/>
          <w:color w:val="323130"/>
        </w:rPr>
        <w:t xml:space="preserve"> </w:t>
      </w:r>
      <w:r>
        <w:rPr>
          <w:rFonts w:ascii="Calibri" w:eastAsia="Segoe UI" w:hAnsi="Calibri" w:cs="Calibri"/>
          <w:color w:val="323130"/>
        </w:rPr>
        <w:t>–</w:t>
      </w:r>
      <w:r w:rsidRPr="00C64F72">
        <w:rPr>
          <w:rFonts w:ascii="Calibri" w:eastAsia="Segoe UI" w:hAnsi="Calibri" w:cs="Calibri"/>
          <w:color w:val="323130"/>
        </w:rPr>
        <w:t xml:space="preserve"> </w:t>
      </w:r>
      <w:r w:rsidR="00C8229B">
        <w:rPr>
          <w:rFonts w:ascii="Calibri" w:eastAsia="Segoe UI" w:hAnsi="Calibri" w:cs="Calibri"/>
          <w:color w:val="323130"/>
        </w:rPr>
        <w:t xml:space="preserve">outcomes are </w:t>
      </w:r>
      <w:proofErr w:type="spellStart"/>
      <w:r w:rsidR="00C8229B">
        <w:rPr>
          <w:rFonts w:ascii="Calibri" w:eastAsia="Segoe UI" w:hAnsi="Calibri" w:cs="Calibri"/>
          <w:color w:val="323130"/>
        </w:rPr>
        <w:t>analyzed</w:t>
      </w:r>
      <w:proofErr w:type="spellEnd"/>
      <w:r w:rsidR="00C8229B">
        <w:rPr>
          <w:rFonts w:ascii="Calibri" w:eastAsia="Segoe UI" w:hAnsi="Calibri" w:cs="Calibri"/>
          <w:color w:val="323130"/>
        </w:rPr>
        <w:t xml:space="preserve"> to refine future strategies</w:t>
      </w:r>
    </w:p>
    <w:p w14:paraId="16883B5D" w14:textId="79DD69D8" w:rsidR="009776C6" w:rsidRPr="00C64F72" w:rsidRDefault="009776C6" w:rsidP="009776C6">
      <w:pPr>
        <w:ind w:left="720"/>
        <w:jc w:val="both"/>
        <w:rPr>
          <w:rFonts w:ascii="Calibri" w:eastAsia="Segoe UI" w:hAnsi="Calibri" w:cs="Calibri"/>
          <w:color w:val="323130"/>
        </w:rPr>
      </w:pPr>
      <w:r>
        <w:rPr>
          <w:rFonts w:ascii="Calibri" w:eastAsia="Segoe UI" w:hAnsi="Calibri" w:cs="Calibri"/>
          <w:i/>
          <w:iCs/>
          <w:noProof/>
          <w:color w:val="323130"/>
        </w:rPr>
        <mc:AlternateContent>
          <mc:Choice Requires="wps">
            <w:drawing>
              <wp:anchor distT="0" distB="0" distL="114300" distR="114300" simplePos="0" relativeHeight="251658243" behindDoc="0" locked="0" layoutInCell="1" allowOverlap="1" wp14:anchorId="2217BC21" wp14:editId="1188DCDF">
                <wp:simplePos x="0" y="0"/>
                <wp:positionH relativeFrom="margin">
                  <wp:posOffset>27940</wp:posOffset>
                </wp:positionH>
                <wp:positionV relativeFrom="paragraph">
                  <wp:posOffset>317693</wp:posOffset>
                </wp:positionV>
                <wp:extent cx="0" cy="860626"/>
                <wp:effectExtent l="19050" t="0" r="19050" b="34925"/>
                <wp:wrapNone/>
                <wp:docPr id="1382671636" name="Straight Connector 2"/>
                <wp:cNvGraphicFramePr/>
                <a:graphic xmlns:a="http://schemas.openxmlformats.org/drawingml/2006/main">
                  <a:graphicData uri="http://schemas.microsoft.com/office/word/2010/wordprocessingShape">
                    <wps:wsp>
                      <wps:cNvCnPr/>
                      <wps:spPr>
                        <a:xfrm flipH="1">
                          <a:off x="0" y="0"/>
                          <a:ext cx="0" cy="860626"/>
                        </a:xfrm>
                        <a:prstGeom prst="line">
                          <a:avLst/>
                        </a:prstGeom>
                        <a:ln w="34925">
                          <a:solidFill>
                            <a:schemeClr val="accent1"/>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arto="http://schemas.microsoft.com/office/word/2006/arto" xmlns:a14="http://schemas.microsoft.com/office/drawing/2010/main">
            <w:pict>
              <v:line id="Straight Connector 2" style="position:absolute;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156082 [3204]" strokeweight="2.75pt" from="2.2pt,25pt" to="2.2pt,92.75pt" w14:anchorId="2380FF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">
                <v:stroke joinstyle="miter"/>
                <w10:wrap anchorx="margin"/>
              </v:line>
            </w:pict>
          </mc:Fallback>
        </mc:AlternateContent>
      </w:r>
    </w:p>
    <w:p w14:paraId="5985126C" w14:textId="5849566E" w:rsidR="00C64F72" w:rsidRPr="00C64F72" w:rsidRDefault="009776C6" w:rsidP="325FFEBA">
      <w:pPr>
        <w:ind w:left="360"/>
        <w:jc w:val="both"/>
        <w:rPr>
          <w:rFonts w:ascii="Calibri" w:eastAsia="Segoe UI" w:hAnsi="Calibri" w:cs="Calibri"/>
          <w:color w:val="323130"/>
          <w:lang w:val="en-US"/>
        </w:rPr>
      </w:pPr>
      <w:r>
        <w:rPr>
          <w:rFonts w:ascii="Calibri" w:eastAsia="Segoe UI" w:hAnsi="Calibri" w:cs="Calibri"/>
          <w:i/>
          <w:iCs/>
          <w:noProof/>
          <w:color w:val="323130"/>
        </w:rPr>
        <w:drawing>
          <wp:anchor distT="0" distB="0" distL="114300" distR="114300" simplePos="0" relativeHeight="251658244" behindDoc="0" locked="0" layoutInCell="1" allowOverlap="1" wp14:anchorId="11100B19" wp14:editId="1E720599">
            <wp:simplePos x="0" y="0"/>
            <wp:positionH relativeFrom="column">
              <wp:posOffset>231494</wp:posOffset>
            </wp:positionH>
            <wp:positionV relativeFrom="paragraph">
              <wp:posOffset>-2299</wp:posOffset>
            </wp:positionV>
            <wp:extent cx="208344" cy="208344"/>
            <wp:effectExtent l="0" t="0" r="1270" b="1270"/>
            <wp:wrapSquare wrapText="bothSides"/>
            <wp:docPr id="1059500185" name="Graphic 4"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00185" name="Graphic 1059500185" descr="Magnifying glass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208344" cy="208344"/>
                    </a:xfrm>
                    <a:prstGeom prst="rect">
                      <a:avLst/>
                    </a:prstGeom>
                  </pic:spPr>
                </pic:pic>
              </a:graphicData>
            </a:graphic>
          </wp:anchor>
        </w:drawing>
      </w:r>
      <w:r w:rsidR="00C64F72" w:rsidRPr="325FFEBA">
        <w:rPr>
          <w:rFonts w:ascii="Calibri" w:eastAsia="Segoe UI" w:hAnsi="Calibri" w:cs="Calibri"/>
          <w:i/>
          <w:iCs/>
          <w:color w:val="323130"/>
          <w:lang w:val="en-US"/>
        </w:rPr>
        <w:t>Example</w:t>
      </w:r>
      <w:r w:rsidR="00C64F72" w:rsidRPr="325FFEBA">
        <w:rPr>
          <w:rFonts w:ascii="Calibri" w:eastAsia="Segoe UI" w:hAnsi="Calibri" w:cs="Calibri"/>
          <w:color w:val="323130"/>
          <w:lang w:val="en-US"/>
        </w:rPr>
        <w:t xml:space="preserve">: </w:t>
      </w:r>
      <w:r w:rsidR="00B132F0" w:rsidRPr="325FFEBA">
        <w:rPr>
          <w:rFonts w:ascii="Calibri" w:eastAsia="Segoe UI" w:hAnsi="Calibri" w:cs="Calibri"/>
          <w:color w:val="323130"/>
          <w:lang w:val="en-US"/>
        </w:rPr>
        <w:t>Under the “Customer Experience</w:t>
      </w:r>
      <w:r w:rsidR="009F7233">
        <w:rPr>
          <w:rFonts w:ascii="Calibri" w:eastAsia="Segoe UI" w:hAnsi="Calibri" w:cs="Calibri"/>
          <w:color w:val="323130"/>
          <w:lang w:val="en-US"/>
        </w:rPr>
        <w:t xml:space="preserve"> Improvement</w:t>
      </w:r>
      <w:r w:rsidR="00B132F0" w:rsidRPr="325FFEBA">
        <w:rPr>
          <w:rFonts w:ascii="Calibri" w:eastAsia="Segoe UI" w:hAnsi="Calibri" w:cs="Calibri"/>
          <w:color w:val="323130"/>
          <w:lang w:val="en-US"/>
        </w:rPr>
        <w:t>” perspective, an objective could be “Improve customer satisfaction across channels.” This objective could carry a weight of 30%, reflecting its significance relative to other strategic objectives within the same perspective.</w:t>
      </w:r>
    </w:p>
    <w:p w14:paraId="3DE350F4" w14:textId="52FF0D53" w:rsidR="005907A9" w:rsidRDefault="00111539" w:rsidP="00864816">
      <w:pPr>
        <w:rPr>
          <w:rFonts w:ascii="Segoe UI" w:eastAsia="Segoe UI" w:hAnsi="Segoe UI" w:cs="Segoe UI"/>
          <w:color w:val="323130"/>
        </w:rPr>
      </w:pPr>
      <w:r>
        <w:rPr>
          <w:rFonts w:ascii="Segoe UI" w:eastAsia="Segoe UI" w:hAnsi="Segoe UI" w:cs="Segoe UI"/>
          <w:noProof/>
          <w:color w:val="323130"/>
        </w:rPr>
        <w:lastRenderedPageBreak/>
        <w:drawing>
          <wp:inline distT="0" distB="0" distL="0" distR="0" wp14:anchorId="1DAEFAD4" wp14:editId="383C005B">
            <wp:extent cx="5731510" cy="3279140"/>
            <wp:effectExtent l="0" t="0" r="2540" b="0"/>
            <wp:docPr id="14535761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76170" name="Picture 145357617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279140"/>
                    </a:xfrm>
                    <a:prstGeom prst="rect">
                      <a:avLst/>
                    </a:prstGeom>
                  </pic:spPr>
                </pic:pic>
              </a:graphicData>
            </a:graphic>
          </wp:inline>
        </w:drawing>
      </w:r>
    </w:p>
    <w:p w14:paraId="1BD788E1" w14:textId="539DC955" w:rsidR="00FE040D" w:rsidRDefault="00FE040D" w:rsidP="00864816">
      <w:pPr>
        <w:rPr>
          <w:rFonts w:ascii="Calibri" w:eastAsia="Segoe UI" w:hAnsi="Calibri" w:cs="Calibri"/>
          <w:b/>
          <w:bCs/>
          <w:color w:val="156082" w:themeColor="accent1"/>
        </w:rPr>
      </w:pPr>
      <w:r>
        <w:rPr>
          <w:rFonts w:ascii="Calibri" w:eastAsia="Segoe UI" w:hAnsi="Calibri" w:cs="Calibri"/>
          <w:b/>
          <w:bCs/>
          <w:noProof/>
          <w:color w:val="156082" w:themeColor="accent1"/>
        </w:rPr>
        <w:drawing>
          <wp:inline distT="0" distB="0" distL="0" distR="0" wp14:anchorId="674198CB" wp14:editId="2AF00D00">
            <wp:extent cx="5731510" cy="3253740"/>
            <wp:effectExtent l="0" t="0" r="2540" b="3810"/>
            <wp:docPr id="19229919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91906" name="Picture 192299190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253740"/>
                    </a:xfrm>
                    <a:prstGeom prst="rect">
                      <a:avLst/>
                    </a:prstGeom>
                  </pic:spPr>
                </pic:pic>
              </a:graphicData>
            </a:graphic>
          </wp:inline>
        </w:drawing>
      </w:r>
    </w:p>
    <w:p w14:paraId="6F8ECDDC" w14:textId="4523A956" w:rsidR="00712906" w:rsidRDefault="00712906" w:rsidP="00864816">
      <w:pPr>
        <w:rPr>
          <w:rFonts w:ascii="Calibri" w:eastAsia="Segoe UI" w:hAnsi="Calibri" w:cs="Calibri"/>
          <w:b/>
          <w:bCs/>
          <w:color w:val="156082" w:themeColor="accent1"/>
        </w:rPr>
      </w:pPr>
      <w:r>
        <w:rPr>
          <w:rFonts w:ascii="Calibri" w:eastAsia="Segoe UI" w:hAnsi="Calibri" w:cs="Calibri"/>
          <w:b/>
          <w:bCs/>
          <w:noProof/>
          <w:color w:val="156082" w:themeColor="accent1"/>
        </w:rPr>
        <w:lastRenderedPageBreak/>
        <w:drawing>
          <wp:inline distT="0" distB="0" distL="0" distR="0" wp14:anchorId="04242E00" wp14:editId="5C2FFE4F">
            <wp:extent cx="5731510" cy="2736850"/>
            <wp:effectExtent l="0" t="0" r="2540" b="6350"/>
            <wp:docPr id="20923316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31668" name="Picture 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736850"/>
                    </a:xfrm>
                    <a:prstGeom prst="rect">
                      <a:avLst/>
                    </a:prstGeom>
                  </pic:spPr>
                </pic:pic>
              </a:graphicData>
            </a:graphic>
          </wp:inline>
        </w:drawing>
      </w:r>
    </w:p>
    <w:p w14:paraId="45F1D2B0" w14:textId="77777777" w:rsidR="00D70B51" w:rsidRDefault="00D70B51" w:rsidP="00864816">
      <w:pPr>
        <w:rPr>
          <w:rFonts w:ascii="Calibri" w:eastAsia="Segoe UI" w:hAnsi="Calibri" w:cs="Calibri"/>
          <w:b/>
          <w:bCs/>
          <w:color w:val="156082" w:themeColor="accent1"/>
        </w:rPr>
      </w:pPr>
    </w:p>
    <w:p w14:paraId="2F83DE03" w14:textId="4DD6D68E" w:rsidR="004657A2" w:rsidRDefault="004657A2" w:rsidP="00864816">
      <w:pPr>
        <w:rPr>
          <w:rFonts w:ascii="Calibri" w:eastAsia="Segoe UI" w:hAnsi="Calibri" w:cs="Calibri"/>
          <w:b/>
          <w:bCs/>
          <w:color w:val="156082" w:themeColor="accent1"/>
        </w:rPr>
      </w:pPr>
      <w:r w:rsidRPr="004657A2">
        <w:rPr>
          <w:rFonts w:ascii="Calibri" w:eastAsia="Segoe UI" w:hAnsi="Calibri" w:cs="Calibri"/>
          <w:b/>
          <w:bCs/>
          <w:color w:val="156082" w:themeColor="accent1"/>
        </w:rPr>
        <w:t xml:space="preserve">Defining KPIs to measure </w:t>
      </w:r>
      <w:r>
        <w:rPr>
          <w:rFonts w:ascii="Calibri" w:eastAsia="Segoe UI" w:hAnsi="Calibri" w:cs="Calibri"/>
          <w:b/>
          <w:bCs/>
          <w:color w:val="156082" w:themeColor="accent1"/>
        </w:rPr>
        <w:t>S</w:t>
      </w:r>
      <w:r w:rsidRPr="004657A2">
        <w:rPr>
          <w:rFonts w:ascii="Calibri" w:eastAsia="Segoe UI" w:hAnsi="Calibri" w:cs="Calibri"/>
          <w:b/>
          <w:bCs/>
          <w:color w:val="156082" w:themeColor="accent1"/>
        </w:rPr>
        <w:t xml:space="preserve">trategic </w:t>
      </w:r>
      <w:r>
        <w:rPr>
          <w:rFonts w:ascii="Calibri" w:eastAsia="Segoe UI" w:hAnsi="Calibri" w:cs="Calibri"/>
          <w:b/>
          <w:bCs/>
          <w:color w:val="156082" w:themeColor="accent1"/>
        </w:rPr>
        <w:t>O</w:t>
      </w:r>
      <w:r w:rsidRPr="004657A2">
        <w:rPr>
          <w:rFonts w:ascii="Calibri" w:eastAsia="Segoe UI" w:hAnsi="Calibri" w:cs="Calibri"/>
          <w:b/>
          <w:bCs/>
          <w:color w:val="156082" w:themeColor="accent1"/>
        </w:rPr>
        <w:t>bjectives</w:t>
      </w:r>
    </w:p>
    <w:p w14:paraId="2AF24AF8" w14:textId="77777777" w:rsidR="00412154" w:rsidRDefault="00053362" w:rsidP="00053362">
      <w:pPr>
        <w:jc w:val="both"/>
        <w:rPr>
          <w:rFonts w:ascii="Calibri" w:eastAsia="Segoe UI" w:hAnsi="Calibri" w:cs="Calibri"/>
          <w:color w:val="323130"/>
        </w:rPr>
      </w:pPr>
      <w:r w:rsidRPr="00053362">
        <w:rPr>
          <w:rFonts w:ascii="Calibri" w:eastAsia="Segoe UI" w:hAnsi="Calibri" w:cs="Calibri"/>
          <w:color w:val="323130"/>
        </w:rPr>
        <w:t xml:space="preserve">Once strategic objectives are defined, the next step is to establish </w:t>
      </w:r>
      <w:r w:rsidRPr="00053362">
        <w:rPr>
          <w:rFonts w:ascii="Calibri" w:eastAsia="Segoe UI" w:hAnsi="Calibri" w:cs="Calibri"/>
          <w:b/>
          <w:bCs/>
          <w:color w:val="323130"/>
        </w:rPr>
        <w:t xml:space="preserve">Key Performance Indicators (KPIs) </w:t>
      </w:r>
      <w:r w:rsidRPr="00053362">
        <w:rPr>
          <w:rFonts w:ascii="Calibri" w:eastAsia="Segoe UI" w:hAnsi="Calibri" w:cs="Calibri"/>
          <w:color w:val="323130"/>
        </w:rPr>
        <w:t>that measure whether those objectives are being achieved. KPIs translate strategy into measurable outcomes, providing the quantitative evidence needed to assess progress toward organizational goals.</w:t>
      </w:r>
    </w:p>
    <w:p w14:paraId="7322317D" w14:textId="7B6D4B65" w:rsidR="00053362" w:rsidRDefault="00412154" w:rsidP="00053362">
      <w:pPr>
        <w:jc w:val="both"/>
        <w:rPr>
          <w:rFonts w:ascii="Calibri" w:eastAsia="Segoe UI" w:hAnsi="Calibri" w:cs="Calibri"/>
          <w:color w:val="323130"/>
        </w:rPr>
      </w:pPr>
      <w:r>
        <w:rPr>
          <w:rFonts w:ascii="Calibri" w:eastAsia="Segoe UI" w:hAnsi="Calibri" w:cs="Calibri"/>
          <w:color w:val="323130"/>
        </w:rPr>
        <w:t>T</w:t>
      </w:r>
      <w:r w:rsidRPr="00053362">
        <w:rPr>
          <w:rFonts w:ascii="Calibri" w:eastAsia="Segoe UI" w:hAnsi="Calibri" w:cs="Calibri"/>
          <w:color w:val="323130"/>
        </w:rPr>
        <w:t>o ensure consistent tracking and evaluation</w:t>
      </w:r>
      <w:r>
        <w:rPr>
          <w:rFonts w:ascii="Calibri" w:eastAsia="Segoe UI" w:hAnsi="Calibri" w:cs="Calibri"/>
          <w:color w:val="323130"/>
        </w:rPr>
        <w:t>, e</w:t>
      </w:r>
      <w:r w:rsidR="00053362" w:rsidRPr="00053362">
        <w:rPr>
          <w:rFonts w:ascii="Calibri" w:eastAsia="Segoe UI" w:hAnsi="Calibri" w:cs="Calibri"/>
          <w:color w:val="323130"/>
        </w:rPr>
        <w:t xml:space="preserve">ach KPI should be defined with a </w:t>
      </w:r>
      <w:r w:rsidR="00053362" w:rsidRPr="00053362">
        <w:rPr>
          <w:rFonts w:ascii="Calibri" w:eastAsia="Segoe UI" w:hAnsi="Calibri" w:cs="Calibri"/>
          <w:b/>
          <w:bCs/>
          <w:color w:val="323130"/>
        </w:rPr>
        <w:t>clear formula, performance thresholds</w:t>
      </w:r>
      <w:r w:rsidR="00053362" w:rsidRPr="00053362">
        <w:rPr>
          <w:rFonts w:ascii="Calibri" w:eastAsia="Segoe UI" w:hAnsi="Calibri" w:cs="Calibri"/>
          <w:color w:val="323130"/>
        </w:rPr>
        <w:t xml:space="preserve">, and a </w:t>
      </w:r>
      <w:r w:rsidR="00053362" w:rsidRPr="00053362">
        <w:rPr>
          <w:rFonts w:ascii="Calibri" w:eastAsia="Segoe UI" w:hAnsi="Calibri" w:cs="Calibri"/>
          <w:b/>
          <w:bCs/>
          <w:color w:val="323130"/>
        </w:rPr>
        <w:t>measurement cadence</w:t>
      </w:r>
      <w:r>
        <w:rPr>
          <w:rFonts w:ascii="Calibri" w:eastAsia="Segoe UI" w:hAnsi="Calibri" w:cs="Calibri"/>
          <w:b/>
          <w:bCs/>
          <w:color w:val="323130"/>
        </w:rPr>
        <w:t xml:space="preserve"> </w:t>
      </w:r>
      <w:r w:rsidRPr="00412154">
        <w:rPr>
          <w:rFonts w:ascii="Calibri" w:eastAsia="Segoe UI" w:hAnsi="Calibri" w:cs="Calibri"/>
          <w:color w:val="323130"/>
        </w:rPr>
        <w:t xml:space="preserve">– all of which will be elaborated on </w:t>
      </w:r>
      <w:r>
        <w:rPr>
          <w:rFonts w:ascii="Calibri" w:eastAsia="Segoe UI" w:hAnsi="Calibri" w:cs="Calibri"/>
          <w:color w:val="323130"/>
        </w:rPr>
        <w:t xml:space="preserve">in the </w:t>
      </w:r>
      <w:r w:rsidRPr="00412154">
        <w:rPr>
          <w:rFonts w:ascii="Calibri" w:eastAsia="Segoe UI" w:hAnsi="Calibri" w:cs="Calibri"/>
          <w:color w:val="323130"/>
        </w:rPr>
        <w:t>below</w:t>
      </w:r>
      <w:r>
        <w:rPr>
          <w:rFonts w:ascii="Calibri" w:eastAsia="Segoe UI" w:hAnsi="Calibri" w:cs="Calibri"/>
          <w:color w:val="323130"/>
        </w:rPr>
        <w:t xml:space="preserve"> listed steps</w:t>
      </w:r>
      <w:r w:rsidR="00053362" w:rsidRPr="00412154">
        <w:rPr>
          <w:rFonts w:ascii="Calibri" w:eastAsia="Segoe UI" w:hAnsi="Calibri" w:cs="Calibri"/>
          <w:color w:val="323130"/>
        </w:rPr>
        <w:t>.</w:t>
      </w:r>
      <w:r w:rsidR="00053362" w:rsidRPr="00053362">
        <w:rPr>
          <w:rFonts w:ascii="Calibri" w:eastAsia="Segoe UI" w:hAnsi="Calibri" w:cs="Calibri"/>
          <w:color w:val="323130"/>
        </w:rPr>
        <w:t xml:space="preserve"> Within </w:t>
      </w:r>
      <w:proofErr w:type="spellStart"/>
      <w:r w:rsidR="00053362" w:rsidRPr="00053362">
        <w:rPr>
          <w:rFonts w:ascii="Calibri" w:eastAsia="Segoe UI" w:hAnsi="Calibri" w:cs="Calibri"/>
          <w:color w:val="323130"/>
        </w:rPr>
        <w:t>PxM</w:t>
      </w:r>
      <w:proofErr w:type="spellEnd"/>
      <w:r w:rsidR="00053362" w:rsidRPr="00053362">
        <w:rPr>
          <w:rFonts w:ascii="Calibri" w:eastAsia="Segoe UI" w:hAnsi="Calibri" w:cs="Calibri"/>
          <w:color w:val="323130"/>
        </w:rPr>
        <w:t xml:space="preserve">, KPIs are further enhanced by assigning </w:t>
      </w:r>
      <w:r w:rsidR="00053362" w:rsidRPr="00053362">
        <w:rPr>
          <w:rFonts w:ascii="Calibri" w:eastAsia="Segoe UI" w:hAnsi="Calibri" w:cs="Calibri"/>
          <w:b/>
          <w:bCs/>
          <w:color w:val="323130"/>
        </w:rPr>
        <w:t>owners</w:t>
      </w:r>
      <w:r w:rsidR="00053362" w:rsidRPr="00053362">
        <w:rPr>
          <w:rFonts w:ascii="Calibri" w:eastAsia="Segoe UI" w:hAnsi="Calibri" w:cs="Calibri"/>
          <w:color w:val="323130"/>
        </w:rPr>
        <w:t xml:space="preserve">, setting </w:t>
      </w:r>
      <w:r w:rsidR="00053362" w:rsidRPr="00053362">
        <w:rPr>
          <w:rFonts w:ascii="Calibri" w:eastAsia="Segoe UI" w:hAnsi="Calibri" w:cs="Calibri"/>
          <w:b/>
          <w:bCs/>
          <w:color w:val="323130"/>
        </w:rPr>
        <w:t>time horizons</w:t>
      </w:r>
      <w:r w:rsidR="00053362" w:rsidRPr="00053362">
        <w:rPr>
          <w:rFonts w:ascii="Calibri" w:eastAsia="Segoe UI" w:hAnsi="Calibri" w:cs="Calibri"/>
          <w:color w:val="323130"/>
        </w:rPr>
        <w:t xml:space="preserve">, and applying </w:t>
      </w:r>
      <w:r w:rsidR="00053362" w:rsidRPr="00053362">
        <w:rPr>
          <w:rFonts w:ascii="Calibri" w:eastAsia="Segoe UI" w:hAnsi="Calibri" w:cs="Calibri"/>
          <w:b/>
          <w:bCs/>
          <w:color w:val="323130"/>
        </w:rPr>
        <w:t>weighting factors</w:t>
      </w:r>
      <w:r w:rsidR="00053362">
        <w:rPr>
          <w:rFonts w:ascii="Calibri" w:eastAsia="Segoe UI" w:hAnsi="Calibri" w:cs="Calibri"/>
          <w:color w:val="323130"/>
        </w:rPr>
        <w:t xml:space="preserve"> – </w:t>
      </w:r>
      <w:r w:rsidR="00053362" w:rsidRPr="00053362">
        <w:rPr>
          <w:rFonts w:ascii="Calibri" w:eastAsia="Segoe UI" w:hAnsi="Calibri" w:cs="Calibri"/>
          <w:color w:val="323130"/>
        </w:rPr>
        <w:t xml:space="preserve">ensuring accountability, prioritization, and accurate performance aggregation across the enterprise. </w:t>
      </w:r>
      <w:proofErr w:type="spellStart"/>
      <w:r w:rsidR="00053362" w:rsidRPr="00053362">
        <w:rPr>
          <w:rFonts w:ascii="Calibri" w:eastAsia="Segoe UI" w:hAnsi="Calibri" w:cs="Calibri"/>
          <w:color w:val="323130"/>
        </w:rPr>
        <w:t>PxM</w:t>
      </w:r>
      <w:proofErr w:type="spellEnd"/>
      <w:r w:rsidR="00053362" w:rsidRPr="00053362">
        <w:rPr>
          <w:rFonts w:ascii="Calibri" w:eastAsia="Segoe UI" w:hAnsi="Calibri" w:cs="Calibri"/>
          <w:color w:val="323130"/>
        </w:rPr>
        <w:t xml:space="preserve"> provides a structured, data-rich environment for creating, tracking, and </w:t>
      </w:r>
      <w:proofErr w:type="spellStart"/>
      <w:r w:rsidR="00053362" w:rsidRPr="00053362">
        <w:rPr>
          <w:rFonts w:ascii="Calibri" w:eastAsia="Segoe UI" w:hAnsi="Calibri" w:cs="Calibri"/>
          <w:color w:val="323130"/>
        </w:rPr>
        <w:t>analyzing</w:t>
      </w:r>
      <w:proofErr w:type="spellEnd"/>
      <w:r w:rsidR="00053362" w:rsidRPr="00053362">
        <w:rPr>
          <w:rFonts w:ascii="Calibri" w:eastAsia="Segoe UI" w:hAnsi="Calibri" w:cs="Calibri"/>
          <w:color w:val="323130"/>
        </w:rPr>
        <w:t xml:space="preserve"> KPIs with full transparency.</w:t>
      </w:r>
    </w:p>
    <w:p w14:paraId="4967C2EA" w14:textId="77777777" w:rsidR="00120C3D" w:rsidRPr="00120C3D" w:rsidRDefault="00120C3D" w:rsidP="00120C3D">
      <w:pPr>
        <w:jc w:val="both"/>
        <w:rPr>
          <w:rFonts w:ascii="Calibri" w:eastAsia="Segoe UI" w:hAnsi="Calibri" w:cs="Calibri"/>
          <w:color w:val="323130"/>
        </w:rPr>
      </w:pPr>
      <w:r w:rsidRPr="00120C3D">
        <w:rPr>
          <w:rFonts w:ascii="Calibri" w:eastAsia="Segoe UI" w:hAnsi="Calibri" w:cs="Calibri"/>
          <w:b/>
          <w:bCs/>
          <w:color w:val="323130"/>
        </w:rPr>
        <w:t xml:space="preserve">Before diving into the detailed setup process, it’s important to note that </w:t>
      </w:r>
      <w:proofErr w:type="spellStart"/>
      <w:r w:rsidRPr="00120C3D">
        <w:rPr>
          <w:rFonts w:ascii="Calibri" w:eastAsia="Segoe UI" w:hAnsi="Calibri" w:cs="Calibri"/>
          <w:b/>
          <w:bCs/>
          <w:color w:val="323130"/>
        </w:rPr>
        <w:t>PxM</w:t>
      </w:r>
      <w:proofErr w:type="spellEnd"/>
      <w:r w:rsidRPr="00120C3D">
        <w:rPr>
          <w:rFonts w:ascii="Calibri" w:eastAsia="Segoe UI" w:hAnsi="Calibri" w:cs="Calibri"/>
          <w:b/>
          <w:bCs/>
          <w:color w:val="323130"/>
        </w:rPr>
        <w:t xml:space="preserve"> also enables cascading KPIs across organizational units.</w:t>
      </w:r>
      <w:r w:rsidRPr="00120C3D">
        <w:rPr>
          <w:rFonts w:ascii="Calibri" w:eastAsia="Segoe UI" w:hAnsi="Calibri" w:cs="Calibri"/>
          <w:color w:val="323130"/>
        </w:rPr>
        <w:t xml:space="preserve"> This ensures that enterprise-level objectives are systematically translated into departmental and team-level performance measures. Through this cascading capability, </w:t>
      </w:r>
      <w:proofErr w:type="spellStart"/>
      <w:r w:rsidRPr="00120C3D">
        <w:rPr>
          <w:rFonts w:ascii="Calibri" w:eastAsia="Segoe UI" w:hAnsi="Calibri" w:cs="Calibri"/>
          <w:color w:val="323130"/>
        </w:rPr>
        <w:t>PxM</w:t>
      </w:r>
      <w:proofErr w:type="spellEnd"/>
      <w:r w:rsidRPr="00120C3D">
        <w:rPr>
          <w:rFonts w:ascii="Calibri" w:eastAsia="Segoe UI" w:hAnsi="Calibri" w:cs="Calibri"/>
          <w:color w:val="323130"/>
        </w:rPr>
        <w:t xml:space="preserve"> aligns individual contributions with corporate strategy, allowing every unit to understand its impact on broader strategic outcomes.</w:t>
      </w:r>
    </w:p>
    <w:p w14:paraId="0DDF5F35" w14:textId="51100BE2" w:rsidR="00120C3D" w:rsidRDefault="00FB2A19" w:rsidP="00FB2A19">
      <w:pPr>
        <w:jc w:val="both"/>
        <w:rPr>
          <w:rFonts w:ascii="Calibri" w:eastAsia="Segoe UI" w:hAnsi="Calibri" w:cs="Calibri"/>
          <w:color w:val="323130"/>
        </w:rPr>
      </w:pPr>
      <w:r w:rsidRPr="00FB2A19">
        <w:rPr>
          <w:rFonts w:ascii="Calibri" w:eastAsia="Segoe UI" w:hAnsi="Calibri" w:cs="Calibri"/>
          <w:color w:val="323130"/>
        </w:rPr>
        <w:t xml:space="preserve">Now that we’ve covered the purpose and structure of KPIs, let’s explore the key steps involved in defining and operationalizing them within </w:t>
      </w:r>
      <w:proofErr w:type="spellStart"/>
      <w:r w:rsidRPr="00FB2A19">
        <w:rPr>
          <w:rFonts w:ascii="Calibri" w:eastAsia="Segoe UI" w:hAnsi="Calibri" w:cs="Calibri"/>
          <w:color w:val="323130"/>
        </w:rPr>
        <w:t>PxM</w:t>
      </w:r>
      <w:proofErr w:type="spellEnd"/>
      <w:r w:rsidRPr="00FB2A19">
        <w:rPr>
          <w:rFonts w:ascii="Calibri" w:eastAsia="Segoe UI" w:hAnsi="Calibri" w:cs="Calibri"/>
          <w:color w:val="323130"/>
        </w:rPr>
        <w:t>. To reinforce these concepts, the example below demonstrates how a unified strategy cascades through each Perspective, Objective, and KPI to create a coherent Balanced Scorecard.</w:t>
      </w:r>
    </w:p>
    <w:p w14:paraId="1CF6E9E8" w14:textId="6A88DB62" w:rsidR="00B422DF" w:rsidRDefault="00B422DF" w:rsidP="00FB2A19">
      <w:pPr>
        <w:jc w:val="both"/>
        <w:rPr>
          <w:rFonts w:ascii="Calibri" w:eastAsia="Segoe UI" w:hAnsi="Calibri" w:cs="Calibri"/>
          <w:b/>
          <w:bCs/>
          <w:color w:val="323130"/>
        </w:rPr>
      </w:pPr>
      <w:r>
        <w:rPr>
          <w:rFonts w:ascii="Calibri" w:eastAsia="Segoe UI" w:hAnsi="Calibri" w:cs="Calibri"/>
          <w:b/>
          <w:bCs/>
          <w:noProof/>
          <w:color w:val="323130"/>
        </w:rPr>
        <w:lastRenderedPageBreak/>
        <w:drawing>
          <wp:inline distT="0" distB="0" distL="0" distR="0" wp14:anchorId="1F551E96" wp14:editId="6DD5DB87">
            <wp:extent cx="6135081" cy="2971800"/>
            <wp:effectExtent l="0" t="0" r="0" b="0"/>
            <wp:docPr id="665529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2995" name="Picture 66552995"/>
                    <pic:cNvPicPr/>
                  </pic:nvPicPr>
                  <pic:blipFill>
                    <a:blip r:embed="rId26">
                      <a:extLst>
                        <a:ext uri="{28A0092B-C50C-407E-A947-70E740481C1C}">
                          <a14:useLocalDpi xmlns:a14="http://schemas.microsoft.com/office/drawing/2010/main" val="0"/>
                        </a:ext>
                      </a:extLst>
                    </a:blip>
                    <a:stretch>
                      <a:fillRect/>
                    </a:stretch>
                  </pic:blipFill>
                  <pic:spPr>
                    <a:xfrm>
                      <a:off x="0" y="0"/>
                      <a:ext cx="6139115" cy="2973754"/>
                    </a:xfrm>
                    <a:prstGeom prst="rect">
                      <a:avLst/>
                    </a:prstGeom>
                  </pic:spPr>
                </pic:pic>
              </a:graphicData>
            </a:graphic>
          </wp:inline>
        </w:drawing>
      </w:r>
    </w:p>
    <w:p w14:paraId="1A1DB12B" w14:textId="77777777" w:rsidR="00053362" w:rsidRDefault="00053362" w:rsidP="004657A2">
      <w:pPr>
        <w:jc w:val="both"/>
        <w:rPr>
          <w:rFonts w:ascii="Calibri" w:eastAsia="Segoe UI" w:hAnsi="Calibri" w:cs="Calibri"/>
          <w:color w:val="323130"/>
        </w:rPr>
      </w:pPr>
    </w:p>
    <w:p w14:paraId="5CB5AAF2" w14:textId="55CBE195" w:rsidR="004657A2" w:rsidRDefault="004657A2" w:rsidP="004657A2">
      <w:pPr>
        <w:jc w:val="both"/>
        <w:rPr>
          <w:rFonts w:ascii="Calibri" w:eastAsia="Segoe UI" w:hAnsi="Calibri" w:cs="Calibri"/>
          <w:b/>
          <w:bCs/>
          <w:color w:val="323130"/>
        </w:rPr>
      </w:pPr>
      <w:r w:rsidRPr="004657A2">
        <w:rPr>
          <w:rFonts w:ascii="Calibri" w:eastAsia="Segoe UI" w:hAnsi="Calibri" w:cs="Calibri"/>
          <w:b/>
          <w:bCs/>
          <w:color w:val="323130"/>
        </w:rPr>
        <w:t xml:space="preserve">Step 1 </w:t>
      </w:r>
      <w:r w:rsidR="00F12426" w:rsidRPr="00F12426">
        <w:rPr>
          <w:rFonts w:ascii="Calibri" w:eastAsia="Segoe UI" w:hAnsi="Calibri" w:cs="Calibri"/>
          <w:b/>
          <w:bCs/>
          <w:color w:val="323130"/>
        </w:rPr>
        <w:t>–</w:t>
      </w:r>
      <w:r w:rsidR="00F12426" w:rsidRPr="00C64F72">
        <w:rPr>
          <w:rFonts w:ascii="Calibri" w:eastAsia="Segoe UI" w:hAnsi="Calibri" w:cs="Calibri"/>
          <w:color w:val="323130"/>
        </w:rPr>
        <w:t xml:space="preserve"> </w:t>
      </w:r>
      <w:r w:rsidRPr="004657A2">
        <w:rPr>
          <w:rFonts w:ascii="Calibri" w:eastAsia="Segoe UI" w:hAnsi="Calibri" w:cs="Calibri"/>
          <w:b/>
          <w:bCs/>
          <w:color w:val="323130"/>
        </w:rPr>
        <w:t>Identifying the right KPIs</w:t>
      </w:r>
      <w:r w:rsidR="00412154">
        <w:rPr>
          <w:rFonts w:ascii="Calibri" w:eastAsia="Segoe UI" w:hAnsi="Calibri" w:cs="Calibri"/>
          <w:b/>
          <w:bCs/>
          <w:color w:val="323130"/>
        </w:rPr>
        <w:t xml:space="preserve"> for each objective</w:t>
      </w:r>
    </w:p>
    <w:p w14:paraId="2AF9CFC3" w14:textId="77777777" w:rsidR="00F12426" w:rsidRPr="00F12426" w:rsidRDefault="00F12426" w:rsidP="00F12426">
      <w:pPr>
        <w:jc w:val="both"/>
        <w:rPr>
          <w:rFonts w:ascii="Calibri" w:eastAsia="Segoe UI" w:hAnsi="Calibri" w:cs="Calibri"/>
          <w:color w:val="323130"/>
        </w:rPr>
      </w:pPr>
      <w:r w:rsidRPr="00F12426">
        <w:rPr>
          <w:rFonts w:ascii="Calibri" w:eastAsia="Segoe UI" w:hAnsi="Calibri" w:cs="Calibri"/>
          <w:color w:val="323130"/>
        </w:rPr>
        <w:t xml:space="preserve">Begin by selecting KPIs that directly measure whether each objective is being achieved. KPIs should be </w:t>
      </w:r>
      <w:r w:rsidRPr="00F12426">
        <w:rPr>
          <w:rFonts w:ascii="Calibri" w:eastAsia="Segoe UI" w:hAnsi="Calibri" w:cs="Calibri"/>
          <w:b/>
          <w:bCs/>
          <w:color w:val="323130"/>
        </w:rPr>
        <w:t>outcome-oriented</w:t>
      </w:r>
      <w:r w:rsidRPr="00F12426">
        <w:rPr>
          <w:rFonts w:ascii="Calibri" w:eastAsia="Segoe UI" w:hAnsi="Calibri" w:cs="Calibri"/>
          <w:color w:val="323130"/>
        </w:rPr>
        <w:t>, not merely activity-based.</w:t>
      </w:r>
    </w:p>
    <w:p w14:paraId="5C00306A" w14:textId="0E4E27DB" w:rsidR="00F40B7A" w:rsidRDefault="00F12426" w:rsidP="00F40B7A">
      <w:pPr>
        <w:jc w:val="both"/>
        <w:rPr>
          <w:rFonts w:ascii="Calibri" w:eastAsia="Segoe UI" w:hAnsi="Calibri" w:cs="Calibri"/>
          <w:b/>
          <w:bCs/>
          <w:color w:val="323130"/>
        </w:rPr>
      </w:pPr>
      <w:r w:rsidRPr="00F12426">
        <w:rPr>
          <w:rFonts w:ascii="Calibri" w:eastAsia="Segoe UI" w:hAnsi="Calibri" w:cs="Calibri"/>
          <w:color w:val="323130"/>
        </w:rPr>
        <w:t>For every objective, define indicators that reflect success in measurable terms</w:t>
      </w:r>
      <w:r>
        <w:rPr>
          <w:rFonts w:ascii="Calibri" w:eastAsia="Segoe UI" w:hAnsi="Calibri" w:cs="Calibri"/>
          <w:b/>
          <w:bCs/>
          <w:color w:val="323130"/>
        </w:rPr>
        <w:t xml:space="preserve"> – </w:t>
      </w:r>
      <w:r w:rsidRPr="00F12426">
        <w:rPr>
          <w:rFonts w:ascii="Calibri" w:eastAsia="Segoe UI" w:hAnsi="Calibri" w:cs="Calibri"/>
          <w:color w:val="323130"/>
        </w:rPr>
        <w:t>for example</w:t>
      </w:r>
      <w:r>
        <w:rPr>
          <w:rFonts w:ascii="Calibri" w:eastAsia="Segoe UI" w:hAnsi="Calibri" w:cs="Calibri"/>
          <w:color w:val="323130"/>
        </w:rPr>
        <w:t>, under “</w:t>
      </w:r>
      <w:r w:rsidR="004E0D06">
        <w:rPr>
          <w:rFonts w:ascii="Calibri" w:eastAsia="Segoe UI" w:hAnsi="Calibri" w:cs="Calibri"/>
          <w:color w:val="323130"/>
        </w:rPr>
        <w:t>Improve Customer Satisfaction Across Channels</w:t>
      </w:r>
      <w:r>
        <w:rPr>
          <w:rFonts w:ascii="Calibri" w:eastAsia="Segoe UI" w:hAnsi="Calibri" w:cs="Calibri"/>
          <w:color w:val="323130"/>
        </w:rPr>
        <w:t>”</w:t>
      </w:r>
      <w:r w:rsidR="00F40B7A">
        <w:rPr>
          <w:rFonts w:ascii="Calibri" w:eastAsia="Segoe UI" w:hAnsi="Calibri" w:cs="Calibri"/>
          <w:color w:val="323130"/>
        </w:rPr>
        <w:t xml:space="preserve">, </w:t>
      </w:r>
      <w:r>
        <w:rPr>
          <w:rFonts w:ascii="Calibri" w:eastAsia="Segoe UI" w:hAnsi="Calibri" w:cs="Calibri"/>
          <w:color w:val="323130"/>
        </w:rPr>
        <w:t>we have defined the following KPIs</w:t>
      </w:r>
      <w:r w:rsidRPr="00F12426">
        <w:rPr>
          <w:rFonts w:ascii="Calibri" w:eastAsia="Segoe UI" w:hAnsi="Calibri" w:cs="Calibri"/>
          <w:color w:val="323130"/>
        </w:rPr>
        <w:t>:</w:t>
      </w:r>
    </w:p>
    <w:p w14:paraId="5DC1ED47" w14:textId="284CFB87" w:rsidR="00F12426" w:rsidRDefault="00D142D7" w:rsidP="004657A2">
      <w:pPr>
        <w:jc w:val="both"/>
        <w:rPr>
          <w:rFonts w:ascii="Calibri" w:eastAsia="Segoe UI" w:hAnsi="Calibri" w:cs="Calibri"/>
          <w:b/>
          <w:bCs/>
          <w:color w:val="323130"/>
        </w:rPr>
      </w:pPr>
      <w:r>
        <w:rPr>
          <w:rFonts w:ascii="Calibri" w:eastAsia="Segoe UI" w:hAnsi="Calibri" w:cs="Calibri"/>
          <w:b/>
          <w:bCs/>
          <w:noProof/>
          <w:color w:val="323130"/>
        </w:rPr>
        <w:drawing>
          <wp:inline distT="0" distB="0" distL="0" distR="0" wp14:anchorId="2C5A332D" wp14:editId="19E75EE4">
            <wp:extent cx="5731510" cy="1343660"/>
            <wp:effectExtent l="0" t="0" r="2540" b="8890"/>
            <wp:docPr id="15070269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26927" name="Picture 150702692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1343660"/>
                    </a:xfrm>
                    <a:prstGeom prst="rect">
                      <a:avLst/>
                    </a:prstGeom>
                  </pic:spPr>
                </pic:pic>
              </a:graphicData>
            </a:graphic>
          </wp:inline>
        </w:drawing>
      </w:r>
    </w:p>
    <w:p w14:paraId="7CFD187F" w14:textId="77777777" w:rsidR="00053362" w:rsidRDefault="00053362" w:rsidP="00053362">
      <w:pPr>
        <w:jc w:val="both"/>
        <w:rPr>
          <w:rFonts w:ascii="Calibri" w:eastAsia="Segoe UI" w:hAnsi="Calibri" w:cs="Calibri"/>
          <w:b/>
          <w:bCs/>
          <w:color w:val="EE0000"/>
        </w:rPr>
      </w:pPr>
    </w:p>
    <w:p w14:paraId="0ADEE0B7" w14:textId="49693172" w:rsidR="004657A2" w:rsidRDefault="00F12426" w:rsidP="00053362">
      <w:pPr>
        <w:jc w:val="both"/>
        <w:rPr>
          <w:rFonts w:ascii="Calibri" w:eastAsia="Segoe UI" w:hAnsi="Calibri" w:cs="Calibri"/>
          <w:b/>
          <w:bCs/>
          <w:color w:val="323130"/>
        </w:rPr>
      </w:pPr>
      <w:r w:rsidRPr="00F12426">
        <w:rPr>
          <w:rFonts w:ascii="Calibri" w:eastAsia="Segoe UI" w:hAnsi="Calibri" w:cs="Calibri"/>
          <w:b/>
          <w:bCs/>
          <w:color w:val="323130"/>
        </w:rPr>
        <w:t>Step 2</w:t>
      </w:r>
      <w:r w:rsidR="00053362">
        <w:rPr>
          <w:rFonts w:ascii="Calibri" w:eastAsia="Segoe UI" w:hAnsi="Calibri" w:cs="Calibri"/>
          <w:b/>
          <w:bCs/>
          <w:color w:val="323130"/>
        </w:rPr>
        <w:t xml:space="preserve"> – </w:t>
      </w:r>
      <w:r w:rsidR="00053362" w:rsidRPr="00053362">
        <w:rPr>
          <w:rFonts w:ascii="Calibri" w:eastAsia="Segoe UI" w:hAnsi="Calibri" w:cs="Calibri"/>
          <w:b/>
          <w:bCs/>
          <w:color w:val="323130"/>
        </w:rPr>
        <w:t>Setting baselines, targets, and timeframes</w:t>
      </w:r>
    </w:p>
    <w:p w14:paraId="27007BA3" w14:textId="77777777" w:rsidR="003A4308" w:rsidRDefault="003A4308" w:rsidP="003A4308">
      <w:pPr>
        <w:jc w:val="both"/>
        <w:rPr>
          <w:rFonts w:ascii="Calibri" w:eastAsia="Segoe UI" w:hAnsi="Calibri" w:cs="Calibri"/>
          <w:color w:val="323130"/>
        </w:rPr>
      </w:pPr>
      <w:r w:rsidRPr="003A4308">
        <w:rPr>
          <w:rFonts w:ascii="Calibri" w:eastAsia="Segoe UI" w:hAnsi="Calibri" w:cs="Calibri"/>
          <w:color w:val="323130"/>
        </w:rPr>
        <w:t xml:space="preserve">For every KPI, define </w:t>
      </w:r>
      <w:r w:rsidRPr="003A4308">
        <w:rPr>
          <w:rFonts w:ascii="Calibri" w:eastAsia="Segoe UI" w:hAnsi="Calibri" w:cs="Calibri"/>
          <w:b/>
          <w:bCs/>
          <w:color w:val="323130"/>
        </w:rPr>
        <w:t>where performance stands today (baseline</w:t>
      </w:r>
      <w:r w:rsidRPr="003A4308">
        <w:rPr>
          <w:rFonts w:ascii="Calibri" w:eastAsia="Segoe UI" w:hAnsi="Calibri" w:cs="Calibri"/>
          <w:color w:val="323130"/>
        </w:rPr>
        <w:t xml:space="preserve">), </w:t>
      </w:r>
      <w:r w:rsidRPr="00C20ED4">
        <w:rPr>
          <w:rFonts w:ascii="Calibri" w:eastAsia="Segoe UI" w:hAnsi="Calibri" w:cs="Calibri"/>
          <w:b/>
          <w:bCs/>
          <w:color w:val="323130"/>
        </w:rPr>
        <w:t>the target to be achieved</w:t>
      </w:r>
      <w:r w:rsidRPr="003A4308">
        <w:rPr>
          <w:rFonts w:ascii="Calibri" w:eastAsia="Segoe UI" w:hAnsi="Calibri" w:cs="Calibri"/>
          <w:color w:val="323130"/>
        </w:rPr>
        <w:t xml:space="preserve">, and </w:t>
      </w:r>
      <w:r w:rsidRPr="00C20ED4">
        <w:rPr>
          <w:rFonts w:ascii="Calibri" w:eastAsia="Segoe UI" w:hAnsi="Calibri" w:cs="Calibri"/>
          <w:b/>
          <w:bCs/>
          <w:color w:val="323130"/>
        </w:rPr>
        <w:t xml:space="preserve">the timeframe </w:t>
      </w:r>
      <w:r w:rsidRPr="003A4308">
        <w:rPr>
          <w:rFonts w:ascii="Calibri" w:eastAsia="Segoe UI" w:hAnsi="Calibri" w:cs="Calibri"/>
          <w:color w:val="323130"/>
        </w:rPr>
        <w:t>for achieving it. These parameters help quantify the expected improvement and ensure that progress can be tracked objectively over time.</w:t>
      </w:r>
    </w:p>
    <w:p w14:paraId="42D94250" w14:textId="562463D8" w:rsidR="00F40B7A" w:rsidRDefault="00F40B7A" w:rsidP="003A4308">
      <w:pPr>
        <w:jc w:val="both"/>
        <w:rPr>
          <w:rFonts w:ascii="Calibri" w:eastAsia="Segoe UI" w:hAnsi="Calibri" w:cs="Calibri"/>
          <w:color w:val="323130"/>
        </w:rPr>
      </w:pPr>
      <w:r w:rsidRPr="00F40B7A">
        <w:rPr>
          <w:rFonts w:ascii="Calibri" w:eastAsia="Segoe UI" w:hAnsi="Calibri" w:cs="Calibri"/>
          <w:color w:val="323130"/>
        </w:rPr>
        <w:t xml:space="preserve">Let's go back to the “Customer Happiness Index (Smart Services)” </w:t>
      </w:r>
      <w:r>
        <w:rPr>
          <w:rFonts w:ascii="Calibri" w:eastAsia="Segoe UI" w:hAnsi="Calibri" w:cs="Calibri"/>
          <w:color w:val="323130"/>
        </w:rPr>
        <w:t xml:space="preserve">KPI </w:t>
      </w:r>
      <w:r w:rsidRPr="00F40B7A">
        <w:rPr>
          <w:rFonts w:ascii="Calibri" w:eastAsia="Segoe UI" w:hAnsi="Calibri" w:cs="Calibri"/>
          <w:color w:val="323130"/>
        </w:rPr>
        <w:t>which we have defined under “Improve Customer Satisfaction Across Channels” objective. This KPI will help us measure how satisfied customers are with the organization’s digital and automated service touchpoints.</w:t>
      </w:r>
    </w:p>
    <w:p w14:paraId="50291EC5" w14:textId="70D89AA6" w:rsidR="00551F36" w:rsidRDefault="00551F36" w:rsidP="003A4308">
      <w:pPr>
        <w:jc w:val="both"/>
        <w:rPr>
          <w:rFonts w:ascii="Calibri" w:eastAsia="Segoe UI" w:hAnsi="Calibri" w:cs="Calibri"/>
          <w:color w:val="323130"/>
        </w:rPr>
      </w:pPr>
      <w:r>
        <w:rPr>
          <w:rFonts w:ascii="Calibri" w:eastAsia="Segoe UI" w:hAnsi="Calibri" w:cs="Calibri"/>
          <w:noProof/>
          <w:color w:val="323130"/>
        </w:rPr>
        <w:lastRenderedPageBreak/>
        <w:drawing>
          <wp:inline distT="0" distB="0" distL="0" distR="0" wp14:anchorId="40B1CB64" wp14:editId="5B48FB8E">
            <wp:extent cx="5731510" cy="3121025"/>
            <wp:effectExtent l="0" t="0" r="2540" b="3175"/>
            <wp:docPr id="6474187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418716" name="Picture 64741871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121025"/>
                    </a:xfrm>
                    <a:prstGeom prst="rect">
                      <a:avLst/>
                    </a:prstGeom>
                  </pic:spPr>
                </pic:pic>
              </a:graphicData>
            </a:graphic>
          </wp:inline>
        </w:drawing>
      </w:r>
    </w:p>
    <w:p w14:paraId="1A13E313" w14:textId="5A457B13" w:rsidR="007D74D1" w:rsidRDefault="005C5414" w:rsidP="00412154">
      <w:pPr>
        <w:jc w:val="both"/>
        <w:rPr>
          <w:rFonts w:ascii="Calibri" w:eastAsia="Segoe UI" w:hAnsi="Calibri" w:cs="Calibri"/>
          <w:color w:val="EE0000"/>
        </w:rPr>
      </w:pPr>
      <w:r>
        <w:rPr>
          <w:rFonts w:ascii="Calibri" w:eastAsia="Segoe UI" w:hAnsi="Calibri" w:cs="Calibri"/>
          <w:noProof/>
          <w:color w:val="EE0000"/>
        </w:rPr>
        <w:drawing>
          <wp:inline distT="0" distB="0" distL="0" distR="0" wp14:anchorId="368F7500" wp14:editId="54F8790E">
            <wp:extent cx="5731510" cy="1372870"/>
            <wp:effectExtent l="0" t="0" r="2540" b="0"/>
            <wp:docPr id="18447873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787361" name="Picture 184478736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1372870"/>
                    </a:xfrm>
                    <a:prstGeom prst="rect">
                      <a:avLst/>
                    </a:prstGeom>
                  </pic:spPr>
                </pic:pic>
              </a:graphicData>
            </a:graphic>
          </wp:inline>
        </w:drawing>
      </w:r>
    </w:p>
    <w:p w14:paraId="76D3A67B" w14:textId="1BC61B59" w:rsidR="00412154" w:rsidRPr="00412154" w:rsidRDefault="00412154" w:rsidP="00412154">
      <w:pPr>
        <w:jc w:val="both"/>
        <w:rPr>
          <w:rFonts w:ascii="Calibri" w:eastAsia="Segoe UI" w:hAnsi="Calibri" w:cs="Calibri"/>
          <w:color w:val="323130"/>
        </w:rPr>
      </w:pPr>
      <w:r w:rsidRPr="00412154">
        <w:rPr>
          <w:rFonts w:ascii="Calibri" w:eastAsia="Segoe UI" w:hAnsi="Calibri" w:cs="Calibri"/>
          <w:color w:val="323130"/>
        </w:rPr>
        <w:t xml:space="preserve">The </w:t>
      </w:r>
      <w:r w:rsidRPr="00412154">
        <w:rPr>
          <w:rFonts w:ascii="Calibri" w:eastAsia="Segoe UI" w:hAnsi="Calibri" w:cs="Calibri"/>
          <w:b/>
          <w:bCs/>
          <w:color w:val="323130"/>
        </w:rPr>
        <w:t>baseline</w:t>
      </w:r>
      <w:r w:rsidRPr="00412154">
        <w:rPr>
          <w:rFonts w:ascii="Calibri" w:eastAsia="Segoe UI" w:hAnsi="Calibri" w:cs="Calibri"/>
          <w:color w:val="323130"/>
        </w:rPr>
        <w:t xml:space="preserve"> represents the current state of customer sentiment, while the </w:t>
      </w:r>
      <w:r w:rsidRPr="00412154">
        <w:rPr>
          <w:rFonts w:ascii="Calibri" w:eastAsia="Segoe UI" w:hAnsi="Calibri" w:cs="Calibri"/>
          <w:b/>
          <w:bCs/>
          <w:color w:val="323130"/>
        </w:rPr>
        <w:t>target</w:t>
      </w:r>
      <w:r w:rsidRPr="00412154">
        <w:rPr>
          <w:rFonts w:ascii="Calibri" w:eastAsia="Segoe UI" w:hAnsi="Calibri" w:cs="Calibri"/>
          <w:color w:val="323130"/>
        </w:rPr>
        <w:t xml:space="preserve"> defines the desired improvement over the defined strategic horizon.</w:t>
      </w:r>
    </w:p>
    <w:p w14:paraId="4B02F718" w14:textId="30A6B16C" w:rsidR="00F40B7A" w:rsidRDefault="00412154" w:rsidP="00412154">
      <w:pPr>
        <w:jc w:val="both"/>
        <w:rPr>
          <w:rFonts w:ascii="Calibri" w:eastAsia="Segoe UI" w:hAnsi="Calibri" w:cs="Calibri"/>
          <w:color w:val="323130"/>
        </w:rPr>
      </w:pPr>
      <w:r w:rsidRPr="00412154">
        <w:rPr>
          <w:rFonts w:ascii="Calibri" w:eastAsia="Segoe UI" w:hAnsi="Calibri" w:cs="Calibri"/>
          <w:color w:val="323130"/>
        </w:rPr>
        <w:t xml:space="preserve">To bridge this gap between planning and performance, </w:t>
      </w:r>
      <w:proofErr w:type="spellStart"/>
      <w:r w:rsidRPr="00412154">
        <w:rPr>
          <w:rFonts w:ascii="Calibri" w:eastAsia="Segoe UI" w:hAnsi="Calibri" w:cs="Calibri"/>
          <w:color w:val="323130"/>
        </w:rPr>
        <w:t>PxM</w:t>
      </w:r>
      <w:proofErr w:type="spellEnd"/>
      <w:r w:rsidRPr="00412154">
        <w:rPr>
          <w:rFonts w:ascii="Calibri" w:eastAsia="Segoe UI" w:hAnsi="Calibri" w:cs="Calibri"/>
          <w:color w:val="323130"/>
        </w:rPr>
        <w:t xml:space="preserve"> enables business professionals to visualize the journey through progress charts and trackers, providing a clear line of sight between the KPI, its contributing initiatives, and the strategic objective it supports.</w:t>
      </w:r>
    </w:p>
    <w:p w14:paraId="6F2FC162" w14:textId="3FABEEF0" w:rsidR="00F40B7A" w:rsidRDefault="00412154" w:rsidP="00F40B7A">
      <w:pPr>
        <w:ind w:left="720"/>
        <w:jc w:val="both"/>
        <w:rPr>
          <w:rFonts w:ascii="Calibri" w:eastAsia="Segoe UI" w:hAnsi="Calibri" w:cs="Calibri"/>
          <w:color w:val="323130"/>
        </w:rPr>
      </w:pPr>
      <w:r>
        <w:rPr>
          <w:rFonts w:ascii="Calibri" w:eastAsia="Segoe UI" w:hAnsi="Calibri" w:cs="Calibri"/>
          <w:i/>
          <w:iCs/>
          <w:noProof/>
          <w:color w:val="323130"/>
        </w:rPr>
        <mc:AlternateContent>
          <mc:Choice Requires="wps">
            <w:drawing>
              <wp:anchor distT="0" distB="0" distL="114300" distR="114300" simplePos="0" relativeHeight="251658246" behindDoc="0" locked="0" layoutInCell="1" allowOverlap="1" wp14:anchorId="64077D7E" wp14:editId="116CB47E">
                <wp:simplePos x="0" y="0"/>
                <wp:positionH relativeFrom="margin">
                  <wp:posOffset>38100</wp:posOffset>
                </wp:positionH>
                <wp:positionV relativeFrom="paragraph">
                  <wp:posOffset>5080</wp:posOffset>
                </wp:positionV>
                <wp:extent cx="12700" cy="590550"/>
                <wp:effectExtent l="19050" t="19050" r="25400" b="19050"/>
                <wp:wrapNone/>
                <wp:docPr id="441351475" name="Straight Connector 2"/>
                <wp:cNvGraphicFramePr/>
                <a:graphic xmlns:a="http://schemas.openxmlformats.org/drawingml/2006/main">
                  <a:graphicData uri="http://schemas.microsoft.com/office/word/2010/wordprocessingShape">
                    <wps:wsp>
                      <wps:cNvCnPr/>
                      <wps:spPr>
                        <a:xfrm>
                          <a:off x="0" y="0"/>
                          <a:ext cx="12700" cy="590550"/>
                        </a:xfrm>
                        <a:prstGeom prst="line">
                          <a:avLst/>
                        </a:prstGeom>
                        <a:ln w="34925">
                          <a:solidFill>
                            <a:schemeClr val="accent1"/>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line id="Straight Connector 2" style="position:absolute;z-index:251661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156082 [3204]" strokeweight="2.75pt" from="3pt,.4pt" to="4pt,46.9pt" w14:anchorId="53778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">
                <v:stroke joinstyle="miter"/>
                <w10:wrap anchorx="margin"/>
              </v:line>
            </w:pict>
          </mc:Fallback>
        </mc:AlternateContent>
      </w:r>
      <w:r w:rsidR="00F40B7A">
        <w:rPr>
          <w:rFonts w:ascii="Calibri" w:eastAsia="Segoe UI" w:hAnsi="Calibri" w:cs="Calibri"/>
          <w:i/>
          <w:iCs/>
          <w:noProof/>
          <w:color w:val="323130"/>
        </w:rPr>
        <w:drawing>
          <wp:anchor distT="0" distB="0" distL="114300" distR="114300" simplePos="0" relativeHeight="251658247" behindDoc="0" locked="0" layoutInCell="1" allowOverlap="1" wp14:anchorId="161AB4E8" wp14:editId="59FDD97D">
            <wp:simplePos x="0" y="0"/>
            <wp:positionH relativeFrom="column">
              <wp:posOffset>126839</wp:posOffset>
            </wp:positionH>
            <wp:positionV relativeFrom="paragraph">
              <wp:posOffset>5080</wp:posOffset>
            </wp:positionV>
            <wp:extent cx="213995" cy="213995"/>
            <wp:effectExtent l="0" t="0" r="0" b="0"/>
            <wp:wrapSquare wrapText="bothSides"/>
            <wp:docPr id="1103251894" name="Graphic 1" descr="Lightbulb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27722" name="Graphic 2050127722" descr="Lightbulb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213995" cy="213995"/>
                    </a:xfrm>
                    <a:prstGeom prst="rect">
                      <a:avLst/>
                    </a:prstGeom>
                  </pic:spPr>
                </pic:pic>
              </a:graphicData>
            </a:graphic>
            <wp14:sizeRelH relativeFrom="margin">
              <wp14:pctWidth>0</wp14:pctWidth>
            </wp14:sizeRelH>
            <wp14:sizeRelV relativeFrom="margin">
              <wp14:pctHeight>0</wp14:pctHeight>
            </wp14:sizeRelV>
          </wp:anchor>
        </w:drawing>
      </w:r>
      <w:r w:rsidR="00F40B7A" w:rsidRPr="000C39D1">
        <w:rPr>
          <w:rFonts w:ascii="Calibri" w:eastAsia="Segoe UI" w:hAnsi="Calibri" w:cs="Calibri"/>
          <w:i/>
          <w:iCs/>
          <w:color w:val="323130"/>
        </w:rPr>
        <w:t>Tip:</w:t>
      </w:r>
      <w:r w:rsidR="00F40B7A" w:rsidRPr="000C39D1">
        <w:rPr>
          <w:rFonts w:ascii="Calibri" w:eastAsia="Segoe UI" w:hAnsi="Calibri" w:cs="Calibri"/>
          <w:color w:val="323130"/>
        </w:rPr>
        <w:t xml:space="preserve"> </w:t>
      </w:r>
      <w:r w:rsidR="00F40B7A" w:rsidRPr="00F40B7A">
        <w:rPr>
          <w:rFonts w:ascii="Calibri" w:eastAsia="Segoe UI" w:hAnsi="Calibri" w:cs="Calibri"/>
          <w:color w:val="323130"/>
        </w:rPr>
        <w:t>Always ensure that KPI targets align with both the overall strategy timeline and the measurement cadence (e.g., monthly or quarterly reviews) to maintain consistent performance evaluation across all perspectives.</w:t>
      </w:r>
    </w:p>
    <w:p w14:paraId="6632EE32" w14:textId="77777777" w:rsidR="00412154" w:rsidRPr="000C39D1" w:rsidRDefault="00412154" w:rsidP="00F40B7A">
      <w:pPr>
        <w:ind w:left="720"/>
        <w:jc w:val="both"/>
        <w:rPr>
          <w:rFonts w:ascii="Calibri" w:eastAsia="Segoe UI" w:hAnsi="Calibri" w:cs="Calibri"/>
          <w:color w:val="323130"/>
        </w:rPr>
      </w:pPr>
    </w:p>
    <w:p w14:paraId="545FC411" w14:textId="33E69EAA" w:rsidR="00412154" w:rsidRDefault="00412154" w:rsidP="00412154">
      <w:pPr>
        <w:jc w:val="both"/>
        <w:rPr>
          <w:rFonts w:ascii="Calibri" w:eastAsia="Segoe UI" w:hAnsi="Calibri" w:cs="Calibri"/>
          <w:b/>
          <w:bCs/>
          <w:color w:val="323130"/>
        </w:rPr>
      </w:pPr>
      <w:r w:rsidRPr="00F12426">
        <w:rPr>
          <w:rFonts w:ascii="Calibri" w:eastAsia="Segoe UI" w:hAnsi="Calibri" w:cs="Calibri"/>
          <w:b/>
          <w:bCs/>
          <w:color w:val="323130"/>
        </w:rPr>
        <w:t xml:space="preserve">Step </w:t>
      </w:r>
      <w:r>
        <w:rPr>
          <w:rFonts w:ascii="Calibri" w:eastAsia="Segoe UI" w:hAnsi="Calibri" w:cs="Calibri"/>
          <w:b/>
          <w:bCs/>
          <w:color w:val="323130"/>
        </w:rPr>
        <w:t>3 – Defining KPI properties and metadata</w:t>
      </w:r>
    </w:p>
    <w:p w14:paraId="566E73B5" w14:textId="77777777" w:rsidR="002A3C70" w:rsidRPr="002A3C70" w:rsidRDefault="002A3C70" w:rsidP="002A3C70">
      <w:pPr>
        <w:jc w:val="both"/>
        <w:rPr>
          <w:rFonts w:ascii="Calibri" w:eastAsia="Segoe UI" w:hAnsi="Calibri" w:cs="Calibri"/>
          <w:color w:val="323130"/>
        </w:rPr>
      </w:pPr>
      <w:r w:rsidRPr="002A3C70">
        <w:rPr>
          <w:rFonts w:ascii="Calibri" w:eastAsia="Segoe UI" w:hAnsi="Calibri" w:cs="Calibri"/>
          <w:color w:val="323130"/>
        </w:rPr>
        <w:t xml:space="preserve">In </w:t>
      </w:r>
      <w:proofErr w:type="spellStart"/>
      <w:r w:rsidRPr="002A3C70">
        <w:rPr>
          <w:rFonts w:ascii="Calibri" w:eastAsia="Segoe UI" w:hAnsi="Calibri" w:cs="Calibri"/>
          <w:color w:val="323130"/>
        </w:rPr>
        <w:t>PxM</w:t>
      </w:r>
      <w:proofErr w:type="spellEnd"/>
      <w:r w:rsidRPr="002A3C70">
        <w:rPr>
          <w:rFonts w:ascii="Calibri" w:eastAsia="Segoe UI" w:hAnsi="Calibri" w:cs="Calibri"/>
          <w:color w:val="323130"/>
        </w:rPr>
        <w:t>, each KPI is treated as a detailed performance entity enriched with metadata to support governance, traceability, and analytics.</w:t>
      </w:r>
    </w:p>
    <w:p w14:paraId="35E6A160" w14:textId="6659D964" w:rsidR="00412154" w:rsidRDefault="002A3C70" w:rsidP="002A3C70">
      <w:pPr>
        <w:jc w:val="both"/>
        <w:rPr>
          <w:rFonts w:ascii="Calibri" w:eastAsia="Segoe UI" w:hAnsi="Calibri" w:cs="Calibri"/>
          <w:color w:val="323130"/>
        </w:rPr>
      </w:pPr>
      <w:r w:rsidRPr="002A3C70">
        <w:rPr>
          <w:rFonts w:ascii="Calibri" w:eastAsia="Segoe UI" w:hAnsi="Calibri" w:cs="Calibri"/>
          <w:color w:val="323130"/>
        </w:rPr>
        <w:t xml:space="preserve">The table below outlines the key properties to define when setting up KPIs in </w:t>
      </w:r>
      <w:proofErr w:type="spellStart"/>
      <w:r w:rsidRPr="002A3C70">
        <w:rPr>
          <w:rFonts w:ascii="Calibri" w:eastAsia="Segoe UI" w:hAnsi="Calibri" w:cs="Calibri"/>
          <w:color w:val="323130"/>
        </w:rPr>
        <w:t>PxM</w:t>
      </w:r>
      <w:proofErr w:type="spellEnd"/>
      <w:r w:rsidRPr="002A3C70">
        <w:rPr>
          <w:rFonts w:ascii="Calibri" w:eastAsia="Segoe UI" w:hAnsi="Calibri" w:cs="Calibri"/>
          <w:color w:val="323130"/>
        </w:rPr>
        <w:t>.</w:t>
      </w:r>
    </w:p>
    <w:p w14:paraId="684A814D" w14:textId="3978438E" w:rsidR="002A3C70" w:rsidRDefault="002A3C70" w:rsidP="002A3C70">
      <w:pPr>
        <w:jc w:val="both"/>
        <w:rPr>
          <w:rFonts w:ascii="Calibri" w:eastAsia="Segoe UI" w:hAnsi="Calibri" w:cs="Calibri"/>
          <w:color w:val="323130"/>
        </w:rPr>
      </w:pPr>
      <w:r>
        <w:rPr>
          <w:rFonts w:ascii="Calibri" w:eastAsia="Segoe UI" w:hAnsi="Calibri" w:cs="Calibri"/>
          <w:noProof/>
          <w:color w:val="323130"/>
        </w:rPr>
        <w:lastRenderedPageBreak/>
        <w:drawing>
          <wp:inline distT="0" distB="0" distL="0" distR="0" wp14:anchorId="55C47B6C" wp14:editId="32D1F0C3">
            <wp:extent cx="5372100" cy="3726592"/>
            <wp:effectExtent l="0" t="0" r="0" b="7620"/>
            <wp:docPr id="15408639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63947" name="Picture 1540863947"/>
                    <pic:cNvPicPr/>
                  </pic:nvPicPr>
                  <pic:blipFill>
                    <a:blip r:embed="rId30">
                      <a:extLst>
                        <a:ext uri="{28A0092B-C50C-407E-A947-70E740481C1C}">
                          <a14:useLocalDpi xmlns:a14="http://schemas.microsoft.com/office/drawing/2010/main" val="0"/>
                        </a:ext>
                      </a:extLst>
                    </a:blip>
                    <a:stretch>
                      <a:fillRect/>
                    </a:stretch>
                  </pic:blipFill>
                  <pic:spPr>
                    <a:xfrm>
                      <a:off x="0" y="0"/>
                      <a:ext cx="5389640" cy="3738759"/>
                    </a:xfrm>
                    <a:prstGeom prst="rect">
                      <a:avLst/>
                    </a:prstGeom>
                  </pic:spPr>
                </pic:pic>
              </a:graphicData>
            </a:graphic>
          </wp:inline>
        </w:drawing>
      </w:r>
    </w:p>
    <w:p w14:paraId="24C0E6C5" w14:textId="77777777" w:rsidR="00120C3D" w:rsidRPr="002A3C70" w:rsidRDefault="00120C3D" w:rsidP="002A3C70">
      <w:pPr>
        <w:jc w:val="both"/>
        <w:rPr>
          <w:rFonts w:ascii="Calibri" w:eastAsia="Segoe UI" w:hAnsi="Calibri" w:cs="Calibri"/>
          <w:color w:val="323130"/>
        </w:rPr>
      </w:pPr>
    </w:p>
    <w:p w14:paraId="34F4E01E" w14:textId="083C85AA" w:rsidR="002A3C70" w:rsidRDefault="002A3C70" w:rsidP="002A3C70">
      <w:pPr>
        <w:ind w:left="720"/>
        <w:jc w:val="both"/>
        <w:rPr>
          <w:rFonts w:ascii="Calibri" w:eastAsia="Segoe UI" w:hAnsi="Calibri" w:cs="Calibri"/>
          <w:color w:val="323130"/>
        </w:rPr>
      </w:pPr>
      <w:r>
        <w:rPr>
          <w:rFonts w:ascii="Calibri" w:eastAsia="Segoe UI" w:hAnsi="Calibri" w:cs="Calibri"/>
          <w:i/>
          <w:iCs/>
          <w:noProof/>
          <w:color w:val="323130"/>
        </w:rPr>
        <mc:AlternateContent>
          <mc:Choice Requires="wps">
            <w:drawing>
              <wp:anchor distT="0" distB="0" distL="114300" distR="114300" simplePos="0" relativeHeight="251658248" behindDoc="0" locked="0" layoutInCell="1" allowOverlap="1" wp14:anchorId="3146B538" wp14:editId="00A2E26A">
                <wp:simplePos x="0" y="0"/>
                <wp:positionH relativeFrom="margin">
                  <wp:posOffset>38100</wp:posOffset>
                </wp:positionH>
                <wp:positionV relativeFrom="paragraph">
                  <wp:posOffset>5080</wp:posOffset>
                </wp:positionV>
                <wp:extent cx="12700" cy="590550"/>
                <wp:effectExtent l="19050" t="19050" r="25400" b="19050"/>
                <wp:wrapNone/>
                <wp:docPr id="1074213310" name="Straight Connector 2"/>
                <wp:cNvGraphicFramePr/>
                <a:graphic xmlns:a="http://schemas.openxmlformats.org/drawingml/2006/main">
                  <a:graphicData uri="http://schemas.microsoft.com/office/word/2010/wordprocessingShape">
                    <wps:wsp>
                      <wps:cNvCnPr/>
                      <wps:spPr>
                        <a:xfrm>
                          <a:off x="0" y="0"/>
                          <a:ext cx="12700" cy="590550"/>
                        </a:xfrm>
                        <a:prstGeom prst="line">
                          <a:avLst/>
                        </a:prstGeom>
                        <a:ln w="34925">
                          <a:solidFill>
                            <a:schemeClr val="accent1"/>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line id="Straight Connector 2" style="position:absolute;z-index:251664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156082 [3204]" strokeweight="2.75pt" from="3pt,.4pt" to="4pt,46.9pt" w14:anchorId="1CAECB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">
                <v:stroke joinstyle="miter"/>
                <w10:wrap anchorx="margin"/>
              </v:line>
            </w:pict>
          </mc:Fallback>
        </mc:AlternateContent>
      </w:r>
      <w:r>
        <w:rPr>
          <w:rFonts w:ascii="Calibri" w:eastAsia="Segoe UI" w:hAnsi="Calibri" w:cs="Calibri"/>
          <w:i/>
          <w:iCs/>
          <w:noProof/>
          <w:color w:val="323130"/>
        </w:rPr>
        <w:drawing>
          <wp:anchor distT="0" distB="0" distL="114300" distR="114300" simplePos="0" relativeHeight="251658249" behindDoc="0" locked="0" layoutInCell="1" allowOverlap="1" wp14:anchorId="03D4B169" wp14:editId="11A6C5C4">
            <wp:simplePos x="0" y="0"/>
            <wp:positionH relativeFrom="column">
              <wp:posOffset>126839</wp:posOffset>
            </wp:positionH>
            <wp:positionV relativeFrom="paragraph">
              <wp:posOffset>5080</wp:posOffset>
            </wp:positionV>
            <wp:extent cx="213995" cy="213995"/>
            <wp:effectExtent l="0" t="0" r="0" b="0"/>
            <wp:wrapSquare wrapText="bothSides"/>
            <wp:docPr id="1396639776" name="Graphic 1" descr="Lightbulb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27722" name="Graphic 2050127722" descr="Lightbulb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213995" cy="213995"/>
                    </a:xfrm>
                    <a:prstGeom prst="rect">
                      <a:avLst/>
                    </a:prstGeom>
                  </pic:spPr>
                </pic:pic>
              </a:graphicData>
            </a:graphic>
            <wp14:sizeRelH relativeFrom="margin">
              <wp14:pctWidth>0</wp14:pctWidth>
            </wp14:sizeRelH>
            <wp14:sizeRelV relativeFrom="margin">
              <wp14:pctHeight>0</wp14:pctHeight>
            </wp14:sizeRelV>
          </wp:anchor>
        </w:drawing>
      </w:r>
      <w:r w:rsidRPr="000C39D1">
        <w:rPr>
          <w:rFonts w:ascii="Calibri" w:eastAsia="Segoe UI" w:hAnsi="Calibri" w:cs="Calibri"/>
          <w:i/>
          <w:iCs/>
          <w:color w:val="323130"/>
        </w:rPr>
        <w:t>Tip:</w:t>
      </w:r>
      <w:r w:rsidRPr="000C39D1">
        <w:rPr>
          <w:rFonts w:ascii="Calibri" w:eastAsia="Segoe UI" w:hAnsi="Calibri" w:cs="Calibri"/>
          <w:color w:val="323130"/>
        </w:rPr>
        <w:t xml:space="preserve"> </w:t>
      </w:r>
      <w:r w:rsidRPr="002A3C70">
        <w:rPr>
          <w:rFonts w:ascii="Calibri" w:eastAsia="Segoe UI" w:hAnsi="Calibri" w:cs="Calibri"/>
          <w:color w:val="323130"/>
        </w:rPr>
        <w:t xml:space="preserve">Standardizing KPI metadata ensures clarity, consistency, and comparability across all strategic perspectives. </w:t>
      </w:r>
      <w:proofErr w:type="spellStart"/>
      <w:r w:rsidRPr="002A3C70">
        <w:rPr>
          <w:rFonts w:ascii="Calibri" w:eastAsia="Segoe UI" w:hAnsi="Calibri" w:cs="Calibri"/>
          <w:color w:val="323130"/>
        </w:rPr>
        <w:t>PxM</w:t>
      </w:r>
      <w:proofErr w:type="spellEnd"/>
      <w:r w:rsidRPr="002A3C70">
        <w:rPr>
          <w:rFonts w:ascii="Calibri" w:eastAsia="Segoe UI" w:hAnsi="Calibri" w:cs="Calibri"/>
          <w:color w:val="323130"/>
        </w:rPr>
        <w:t xml:space="preserve"> automatically leverages this information for performance roll-up and dashboard reporting.</w:t>
      </w:r>
    </w:p>
    <w:p w14:paraId="1AB64903" w14:textId="77777777" w:rsidR="008E1220" w:rsidRDefault="008E1220" w:rsidP="00F40B7A">
      <w:pPr>
        <w:jc w:val="both"/>
        <w:rPr>
          <w:rFonts w:ascii="Calibri" w:eastAsia="Segoe UI" w:hAnsi="Calibri" w:cs="Calibri"/>
          <w:color w:val="EE0000"/>
        </w:rPr>
      </w:pPr>
    </w:p>
    <w:p w14:paraId="23E7729C" w14:textId="761B91D3" w:rsidR="003C00A5" w:rsidRDefault="003C00A5" w:rsidP="00F40B7A">
      <w:pPr>
        <w:jc w:val="both"/>
        <w:rPr>
          <w:rFonts w:ascii="Calibri" w:eastAsia="Segoe UI" w:hAnsi="Calibri" w:cs="Calibri"/>
          <w:b/>
          <w:bCs/>
          <w:color w:val="323130"/>
        </w:rPr>
      </w:pPr>
      <w:r w:rsidRPr="003C00A5">
        <w:rPr>
          <w:rFonts w:ascii="Calibri" w:eastAsia="Segoe UI" w:hAnsi="Calibri" w:cs="Calibri"/>
          <w:b/>
          <w:bCs/>
          <w:color w:val="323130"/>
        </w:rPr>
        <w:t>Step 4 – Configuring thresholds and strategic impact</w:t>
      </w:r>
    </w:p>
    <w:p w14:paraId="7D47EFA5" w14:textId="77777777" w:rsidR="003C00A5" w:rsidRPr="003C00A5" w:rsidRDefault="003C00A5" w:rsidP="003C00A5">
      <w:pPr>
        <w:jc w:val="both"/>
        <w:rPr>
          <w:rFonts w:ascii="Calibri" w:eastAsia="Segoe UI" w:hAnsi="Calibri" w:cs="Calibri"/>
          <w:color w:val="323130"/>
        </w:rPr>
      </w:pPr>
      <w:r w:rsidRPr="003C00A5">
        <w:rPr>
          <w:rFonts w:ascii="Calibri" w:eastAsia="Segoe UI" w:hAnsi="Calibri" w:cs="Calibri"/>
          <w:color w:val="323130"/>
        </w:rPr>
        <w:t xml:space="preserve">To bring KPIs to life, define </w:t>
      </w:r>
      <w:r w:rsidRPr="003C00A5">
        <w:rPr>
          <w:rFonts w:ascii="Calibri" w:eastAsia="Segoe UI" w:hAnsi="Calibri" w:cs="Calibri"/>
          <w:b/>
          <w:bCs/>
          <w:color w:val="323130"/>
        </w:rPr>
        <w:t>thresholds</w:t>
      </w:r>
      <w:r w:rsidRPr="003C00A5">
        <w:rPr>
          <w:rFonts w:ascii="Calibri" w:eastAsia="Segoe UI" w:hAnsi="Calibri" w:cs="Calibri"/>
          <w:color w:val="323130"/>
        </w:rPr>
        <w:t xml:space="preserve"> that classify performance zones:</w:t>
      </w:r>
    </w:p>
    <w:p w14:paraId="302FEE4B" w14:textId="096DA1DA" w:rsidR="003C00A5" w:rsidRPr="008311A3" w:rsidRDefault="003C00A5" w:rsidP="00CA26E4">
      <w:pPr>
        <w:numPr>
          <w:ilvl w:val="0"/>
          <w:numId w:val="3"/>
        </w:numPr>
        <w:jc w:val="both"/>
        <w:rPr>
          <w:rFonts w:ascii="Calibri" w:eastAsia="Segoe UI" w:hAnsi="Calibri" w:cs="Calibri"/>
          <w:b/>
          <w:bCs/>
          <w:color w:val="323130"/>
        </w:rPr>
      </w:pPr>
      <w:r w:rsidRPr="008311A3">
        <w:rPr>
          <w:rFonts w:ascii="Calibri" w:eastAsia="Segoe UI" w:hAnsi="Calibri" w:cs="Calibri"/>
          <w:b/>
          <w:bCs/>
          <w:color w:val="323130"/>
        </w:rPr>
        <w:t xml:space="preserve">Green (Target achieved) </w:t>
      </w:r>
      <w:r w:rsidRPr="008311A3">
        <w:rPr>
          <w:rFonts w:ascii="Calibri" w:eastAsia="Segoe UI" w:hAnsi="Calibri" w:cs="Calibri"/>
          <w:color w:val="323130"/>
        </w:rPr>
        <w:t>– performance meets or exceeds expectations</w:t>
      </w:r>
    </w:p>
    <w:p w14:paraId="3903932B" w14:textId="3A43BBDC" w:rsidR="003C00A5" w:rsidRPr="008311A3" w:rsidRDefault="003C00A5" w:rsidP="00CA26E4">
      <w:pPr>
        <w:numPr>
          <w:ilvl w:val="0"/>
          <w:numId w:val="3"/>
        </w:numPr>
        <w:jc w:val="both"/>
        <w:rPr>
          <w:rFonts w:ascii="Calibri" w:eastAsia="Segoe UI" w:hAnsi="Calibri" w:cs="Calibri"/>
          <w:b/>
          <w:bCs/>
          <w:color w:val="323130"/>
        </w:rPr>
      </w:pPr>
      <w:r w:rsidRPr="008311A3">
        <w:rPr>
          <w:rFonts w:ascii="Calibri" w:eastAsia="Segoe UI" w:hAnsi="Calibri" w:cs="Calibri"/>
          <w:b/>
          <w:bCs/>
          <w:color w:val="323130"/>
        </w:rPr>
        <w:t xml:space="preserve">Amber (Caution) </w:t>
      </w:r>
      <w:r w:rsidRPr="008311A3">
        <w:rPr>
          <w:rFonts w:ascii="Calibri" w:eastAsia="Segoe UI" w:hAnsi="Calibri" w:cs="Calibri"/>
          <w:color w:val="323130"/>
        </w:rPr>
        <w:t>– performance near target; attention required</w:t>
      </w:r>
    </w:p>
    <w:p w14:paraId="3FBF0F2A" w14:textId="0B73DD23" w:rsidR="003C00A5" w:rsidRPr="008311A3" w:rsidRDefault="003C00A5" w:rsidP="00CA26E4">
      <w:pPr>
        <w:numPr>
          <w:ilvl w:val="0"/>
          <w:numId w:val="3"/>
        </w:numPr>
        <w:jc w:val="both"/>
        <w:rPr>
          <w:rFonts w:ascii="Calibri" w:eastAsia="Segoe UI" w:hAnsi="Calibri" w:cs="Calibri"/>
          <w:b/>
          <w:bCs/>
          <w:color w:val="323130"/>
        </w:rPr>
      </w:pPr>
      <w:r w:rsidRPr="008311A3">
        <w:rPr>
          <w:rFonts w:ascii="Calibri" w:eastAsia="Segoe UI" w:hAnsi="Calibri" w:cs="Calibri"/>
          <w:b/>
          <w:bCs/>
          <w:color w:val="323130"/>
        </w:rPr>
        <w:t xml:space="preserve">Red (Critical) </w:t>
      </w:r>
      <w:r w:rsidRPr="008311A3">
        <w:rPr>
          <w:rFonts w:ascii="Calibri" w:eastAsia="Segoe UI" w:hAnsi="Calibri" w:cs="Calibri"/>
          <w:color w:val="323130"/>
        </w:rPr>
        <w:t>– performance below target; corrective action needed</w:t>
      </w:r>
    </w:p>
    <w:p w14:paraId="1A794ACE" w14:textId="03D7D5B7" w:rsidR="003C00A5" w:rsidRDefault="003C00A5" w:rsidP="003C00A5">
      <w:pPr>
        <w:jc w:val="both"/>
        <w:rPr>
          <w:rFonts w:ascii="Calibri" w:eastAsia="Segoe UI" w:hAnsi="Calibri" w:cs="Calibri"/>
          <w:color w:val="323130"/>
        </w:rPr>
      </w:pPr>
      <w:r w:rsidRPr="003C00A5">
        <w:rPr>
          <w:rFonts w:ascii="Calibri" w:eastAsia="Segoe UI" w:hAnsi="Calibri" w:cs="Calibri"/>
          <w:color w:val="323130"/>
        </w:rPr>
        <w:t xml:space="preserve">Each KPI can also carry a </w:t>
      </w:r>
      <w:r w:rsidRPr="003C00A5">
        <w:rPr>
          <w:rFonts w:ascii="Calibri" w:eastAsia="Segoe UI" w:hAnsi="Calibri" w:cs="Calibri"/>
          <w:b/>
          <w:bCs/>
          <w:color w:val="323130"/>
        </w:rPr>
        <w:t>strategic impact score</w:t>
      </w:r>
      <w:r w:rsidRPr="003C00A5">
        <w:rPr>
          <w:rFonts w:ascii="Calibri" w:eastAsia="Segoe UI" w:hAnsi="Calibri" w:cs="Calibri"/>
          <w:color w:val="323130"/>
        </w:rPr>
        <w:t xml:space="preserve">, showing how strongly it influences higher-level objectives or perspectives. </w:t>
      </w:r>
      <w:proofErr w:type="spellStart"/>
      <w:r w:rsidRPr="003C00A5">
        <w:rPr>
          <w:rFonts w:ascii="Calibri" w:eastAsia="Segoe UI" w:hAnsi="Calibri" w:cs="Calibri"/>
          <w:color w:val="323130"/>
        </w:rPr>
        <w:t>PxM</w:t>
      </w:r>
      <w:proofErr w:type="spellEnd"/>
      <w:r w:rsidRPr="003C00A5">
        <w:rPr>
          <w:rFonts w:ascii="Calibri" w:eastAsia="Segoe UI" w:hAnsi="Calibri" w:cs="Calibri"/>
          <w:color w:val="323130"/>
        </w:rPr>
        <w:t xml:space="preserve"> uses these weights and impact factors to calculate overall performance roll-ups within dashboards.</w:t>
      </w:r>
    </w:p>
    <w:p w14:paraId="5220BCF8" w14:textId="5236820A" w:rsidR="00F31300" w:rsidRDefault="00F31300" w:rsidP="003C00A5">
      <w:pPr>
        <w:jc w:val="both"/>
        <w:rPr>
          <w:rFonts w:ascii="Calibri" w:eastAsia="Segoe UI" w:hAnsi="Calibri" w:cs="Calibri"/>
          <w:color w:val="EE0000"/>
        </w:rPr>
      </w:pPr>
      <w:r>
        <w:rPr>
          <w:rFonts w:ascii="Calibri" w:eastAsia="Segoe UI" w:hAnsi="Calibri" w:cs="Calibri"/>
          <w:noProof/>
          <w:color w:val="EE0000"/>
        </w:rPr>
        <w:drawing>
          <wp:inline distT="0" distB="0" distL="0" distR="0" wp14:anchorId="1027A323" wp14:editId="6DE71408">
            <wp:extent cx="5731510" cy="1031875"/>
            <wp:effectExtent l="0" t="0" r="2540" b="0"/>
            <wp:docPr id="9529620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62081" name="Picture 95296208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1031875"/>
                    </a:xfrm>
                    <a:prstGeom prst="rect">
                      <a:avLst/>
                    </a:prstGeom>
                  </pic:spPr>
                </pic:pic>
              </a:graphicData>
            </a:graphic>
          </wp:inline>
        </w:drawing>
      </w:r>
    </w:p>
    <w:p w14:paraId="31BD9BD6" w14:textId="77777777" w:rsidR="006952F8" w:rsidRDefault="006952F8" w:rsidP="003C00A5">
      <w:pPr>
        <w:jc w:val="both"/>
        <w:rPr>
          <w:rFonts w:ascii="Calibri" w:eastAsia="Segoe UI" w:hAnsi="Calibri" w:cs="Calibri"/>
          <w:b/>
          <w:bCs/>
          <w:color w:val="323130"/>
        </w:rPr>
      </w:pPr>
    </w:p>
    <w:p w14:paraId="53F7A98E" w14:textId="3D4C4346" w:rsidR="003C00A5" w:rsidRPr="003C00A5" w:rsidRDefault="003C00A5" w:rsidP="003C00A5">
      <w:pPr>
        <w:jc w:val="both"/>
        <w:rPr>
          <w:rFonts w:ascii="Calibri" w:eastAsia="Segoe UI" w:hAnsi="Calibri" w:cs="Calibri"/>
          <w:b/>
          <w:bCs/>
          <w:color w:val="323130"/>
        </w:rPr>
      </w:pPr>
      <w:r w:rsidRPr="003C00A5">
        <w:rPr>
          <w:rFonts w:ascii="Calibri" w:eastAsia="Segoe UI" w:hAnsi="Calibri" w:cs="Calibri"/>
          <w:b/>
          <w:bCs/>
          <w:color w:val="323130"/>
        </w:rPr>
        <w:t xml:space="preserve">Step 5 </w:t>
      </w:r>
      <w:r>
        <w:rPr>
          <w:rFonts w:ascii="Calibri" w:eastAsia="Segoe UI" w:hAnsi="Calibri" w:cs="Calibri"/>
          <w:b/>
          <w:bCs/>
          <w:color w:val="323130"/>
        </w:rPr>
        <w:t xml:space="preserve">– </w:t>
      </w:r>
      <w:r w:rsidRPr="003C00A5">
        <w:rPr>
          <w:rFonts w:ascii="Calibri" w:eastAsia="Segoe UI" w:hAnsi="Calibri" w:cs="Calibri"/>
          <w:b/>
          <w:bCs/>
          <w:color w:val="323130"/>
        </w:rPr>
        <w:t>Tracking and trending KPI results</w:t>
      </w:r>
    </w:p>
    <w:p w14:paraId="1F02F8A0" w14:textId="15F26DF7" w:rsidR="006952F8" w:rsidRPr="006952F8" w:rsidRDefault="006952F8" w:rsidP="006952F8">
      <w:pPr>
        <w:jc w:val="both"/>
        <w:rPr>
          <w:rFonts w:ascii="Calibri" w:eastAsia="Segoe UI" w:hAnsi="Calibri" w:cs="Calibri"/>
        </w:rPr>
      </w:pPr>
      <w:r w:rsidRPr="006952F8">
        <w:rPr>
          <w:rFonts w:ascii="Calibri" w:eastAsia="Segoe UI" w:hAnsi="Calibri" w:cs="Calibri"/>
        </w:rPr>
        <w:t xml:space="preserve">Once KPIs are defined and operationalized, </w:t>
      </w:r>
      <w:proofErr w:type="spellStart"/>
      <w:r w:rsidRPr="006952F8">
        <w:rPr>
          <w:rFonts w:ascii="Calibri" w:eastAsia="Segoe UI" w:hAnsi="Calibri" w:cs="Calibri"/>
        </w:rPr>
        <w:t>PxM</w:t>
      </w:r>
      <w:proofErr w:type="spellEnd"/>
      <w:r w:rsidRPr="006952F8">
        <w:rPr>
          <w:rFonts w:ascii="Calibri" w:eastAsia="Segoe UI" w:hAnsi="Calibri" w:cs="Calibri"/>
        </w:rPr>
        <w:t xml:space="preserve"> provides multiple approaches to </w:t>
      </w:r>
      <w:r w:rsidRPr="006952F8">
        <w:rPr>
          <w:rFonts w:ascii="Calibri" w:eastAsia="Segoe UI" w:hAnsi="Calibri" w:cs="Calibri"/>
          <w:b/>
          <w:bCs/>
        </w:rPr>
        <w:t>track, update, and visualize their performance</w:t>
      </w:r>
      <w:r w:rsidRPr="006952F8">
        <w:rPr>
          <w:rFonts w:ascii="Calibri" w:eastAsia="Segoe UI" w:hAnsi="Calibri" w:cs="Calibri"/>
        </w:rPr>
        <w:t xml:space="preserve"> </w:t>
      </w:r>
      <w:r>
        <w:rPr>
          <w:rFonts w:ascii="Calibri" w:eastAsia="Segoe UI" w:hAnsi="Calibri" w:cs="Calibri"/>
        </w:rPr>
        <w:t>–</w:t>
      </w:r>
      <w:r w:rsidRPr="006952F8">
        <w:rPr>
          <w:rFonts w:ascii="Calibri" w:eastAsia="Segoe UI" w:hAnsi="Calibri" w:cs="Calibri"/>
        </w:rPr>
        <w:t xml:space="preserve"> ensuring that progress toward strategic objectives is continuously monitored.</w:t>
      </w:r>
    </w:p>
    <w:p w14:paraId="5008C54D" w14:textId="1B617287" w:rsidR="006952F8" w:rsidRPr="006952F8" w:rsidRDefault="006952F8" w:rsidP="006952F8">
      <w:pPr>
        <w:jc w:val="both"/>
        <w:rPr>
          <w:rFonts w:ascii="Calibri" w:eastAsia="Segoe UI" w:hAnsi="Calibri" w:cs="Calibri"/>
          <w:b/>
          <w:bCs/>
        </w:rPr>
      </w:pPr>
      <w:r w:rsidRPr="006952F8">
        <w:rPr>
          <w:rFonts w:ascii="Calibri" w:eastAsia="Segoe UI" w:hAnsi="Calibri" w:cs="Calibri"/>
          <w:b/>
          <w:bCs/>
        </w:rPr>
        <w:t>Manual Tracking</w:t>
      </w:r>
      <w:r w:rsidR="008311A3">
        <w:rPr>
          <w:rFonts w:ascii="Calibri" w:eastAsia="Segoe UI" w:hAnsi="Calibri" w:cs="Calibri"/>
          <w:b/>
          <w:bCs/>
        </w:rPr>
        <w:t>:</w:t>
      </w:r>
    </w:p>
    <w:p w14:paraId="7B85F722" w14:textId="77777777" w:rsidR="006952F8" w:rsidRPr="006952F8" w:rsidRDefault="006952F8" w:rsidP="006952F8">
      <w:pPr>
        <w:jc w:val="both"/>
        <w:rPr>
          <w:rFonts w:ascii="Calibri" w:eastAsia="Segoe UI" w:hAnsi="Calibri" w:cs="Calibri"/>
        </w:rPr>
      </w:pPr>
      <w:r w:rsidRPr="006952F8">
        <w:rPr>
          <w:rFonts w:ascii="Calibri" w:eastAsia="Segoe UI" w:hAnsi="Calibri" w:cs="Calibri"/>
        </w:rPr>
        <w:t xml:space="preserve">In </w:t>
      </w:r>
      <w:proofErr w:type="spellStart"/>
      <w:r w:rsidRPr="006952F8">
        <w:rPr>
          <w:rFonts w:ascii="Calibri" w:eastAsia="Segoe UI" w:hAnsi="Calibri" w:cs="Calibri"/>
        </w:rPr>
        <w:t>PxM</w:t>
      </w:r>
      <w:proofErr w:type="spellEnd"/>
      <w:r w:rsidRPr="006952F8">
        <w:rPr>
          <w:rFonts w:ascii="Calibri" w:eastAsia="Segoe UI" w:hAnsi="Calibri" w:cs="Calibri"/>
        </w:rPr>
        <w:t>, KPI tracking can be performed manually by the designated KPI owners or performance officers.</w:t>
      </w:r>
      <w:r w:rsidRPr="006952F8">
        <w:rPr>
          <w:rFonts w:ascii="Calibri" w:eastAsia="Segoe UI" w:hAnsi="Calibri" w:cs="Calibri"/>
        </w:rPr>
        <w:br/>
        <w:t>This approach is particularly useful when:</w:t>
      </w:r>
    </w:p>
    <w:p w14:paraId="60E94B90" w14:textId="77777777" w:rsidR="001619E0" w:rsidRPr="008311A3" w:rsidRDefault="006952F8" w:rsidP="00CA26E4">
      <w:pPr>
        <w:numPr>
          <w:ilvl w:val="0"/>
          <w:numId w:val="3"/>
        </w:numPr>
        <w:jc w:val="both"/>
        <w:rPr>
          <w:rFonts w:ascii="Calibri" w:eastAsia="Segoe UI" w:hAnsi="Calibri" w:cs="Calibri"/>
          <w:color w:val="323130"/>
        </w:rPr>
      </w:pPr>
      <w:r w:rsidRPr="006952F8">
        <w:rPr>
          <w:rFonts w:ascii="Calibri" w:eastAsia="Segoe UI" w:hAnsi="Calibri" w:cs="Calibri"/>
          <w:color w:val="323130"/>
        </w:rPr>
        <w:t xml:space="preserve">KPIs rely on </w:t>
      </w:r>
      <w:r w:rsidRPr="006952F8">
        <w:rPr>
          <w:rFonts w:ascii="Calibri" w:eastAsia="Segoe UI" w:hAnsi="Calibri" w:cs="Calibri"/>
          <w:b/>
          <w:bCs/>
          <w:color w:val="323130"/>
        </w:rPr>
        <w:t>qualitative or judgment-based assessments</w:t>
      </w:r>
      <w:r w:rsidRPr="006952F8">
        <w:rPr>
          <w:rFonts w:ascii="Calibri" w:eastAsia="Segoe UI" w:hAnsi="Calibri" w:cs="Calibri"/>
          <w:color w:val="323130"/>
        </w:rPr>
        <w:t xml:space="preserve"> (e.g., stakeholder satisfaction, leadership maturity, innovation readiness).</w:t>
      </w:r>
    </w:p>
    <w:p w14:paraId="497626DF" w14:textId="3F9C0E9C" w:rsidR="006952F8" w:rsidRPr="008311A3" w:rsidRDefault="006952F8" w:rsidP="00CA26E4">
      <w:pPr>
        <w:numPr>
          <w:ilvl w:val="0"/>
          <w:numId w:val="3"/>
        </w:numPr>
        <w:jc w:val="both"/>
        <w:rPr>
          <w:rFonts w:ascii="Calibri" w:eastAsia="Segoe UI" w:hAnsi="Calibri" w:cs="Calibri"/>
          <w:color w:val="323130"/>
        </w:rPr>
      </w:pPr>
      <w:r w:rsidRPr="008311A3">
        <w:rPr>
          <w:rFonts w:ascii="Calibri" w:eastAsia="Segoe UI" w:hAnsi="Calibri" w:cs="Calibri"/>
          <w:color w:val="323130"/>
        </w:rPr>
        <w:t xml:space="preserve">Data sources are </w:t>
      </w:r>
      <w:r w:rsidRPr="00D952A8">
        <w:rPr>
          <w:rFonts w:ascii="Calibri" w:eastAsia="Segoe UI" w:hAnsi="Calibri" w:cs="Calibri"/>
          <w:b/>
          <w:bCs/>
          <w:color w:val="323130"/>
        </w:rPr>
        <w:t>non-automated</w:t>
      </w:r>
      <w:r w:rsidRPr="008311A3">
        <w:rPr>
          <w:rFonts w:ascii="Calibri" w:eastAsia="Segoe UI" w:hAnsi="Calibri" w:cs="Calibri"/>
          <w:color w:val="323130"/>
        </w:rPr>
        <w:t>, or when KPIs are in the early stages of definition and lack structured data feeds.</w:t>
      </w:r>
    </w:p>
    <w:p w14:paraId="54BE19D1" w14:textId="77777777" w:rsidR="006952F8" w:rsidRPr="006952F8" w:rsidRDefault="006952F8" w:rsidP="00CA26E4">
      <w:pPr>
        <w:numPr>
          <w:ilvl w:val="0"/>
          <w:numId w:val="3"/>
        </w:numPr>
        <w:jc w:val="both"/>
        <w:rPr>
          <w:rFonts w:ascii="Calibri" w:eastAsia="Segoe UI" w:hAnsi="Calibri" w:cs="Calibri"/>
          <w:color w:val="323130"/>
        </w:rPr>
      </w:pPr>
      <w:r w:rsidRPr="006952F8">
        <w:rPr>
          <w:rFonts w:ascii="Calibri" w:eastAsia="Segoe UI" w:hAnsi="Calibri" w:cs="Calibri"/>
          <w:color w:val="323130"/>
        </w:rPr>
        <w:t>Business users need flexibility to</w:t>
      </w:r>
      <w:r w:rsidRPr="006952F8">
        <w:rPr>
          <w:rFonts w:ascii="Calibri" w:eastAsia="Segoe UI" w:hAnsi="Calibri" w:cs="Calibri"/>
          <w:b/>
          <w:bCs/>
          <w:color w:val="323130"/>
        </w:rPr>
        <w:t xml:space="preserve"> enter and validate performance results directly</w:t>
      </w:r>
      <w:r w:rsidRPr="006952F8">
        <w:rPr>
          <w:rFonts w:ascii="Calibri" w:eastAsia="Segoe UI" w:hAnsi="Calibri" w:cs="Calibri"/>
          <w:color w:val="323130"/>
        </w:rPr>
        <w:t xml:space="preserve"> within the </w:t>
      </w:r>
      <w:proofErr w:type="spellStart"/>
      <w:r w:rsidRPr="006952F8">
        <w:rPr>
          <w:rFonts w:ascii="Calibri" w:eastAsia="Segoe UI" w:hAnsi="Calibri" w:cs="Calibri"/>
          <w:color w:val="323130"/>
        </w:rPr>
        <w:t>PxM</w:t>
      </w:r>
      <w:proofErr w:type="spellEnd"/>
      <w:r w:rsidRPr="006952F8">
        <w:rPr>
          <w:rFonts w:ascii="Calibri" w:eastAsia="Segoe UI" w:hAnsi="Calibri" w:cs="Calibri"/>
          <w:color w:val="323130"/>
        </w:rPr>
        <w:t xml:space="preserve"> interface.</w:t>
      </w:r>
    </w:p>
    <w:p w14:paraId="1BF15AD8" w14:textId="5AD1CA57" w:rsidR="006952F8" w:rsidRPr="006952F8" w:rsidRDefault="006952F8" w:rsidP="006952F8">
      <w:pPr>
        <w:jc w:val="both"/>
        <w:rPr>
          <w:rFonts w:ascii="Calibri" w:eastAsia="Segoe UI" w:hAnsi="Calibri" w:cs="Calibri"/>
        </w:rPr>
      </w:pPr>
      <w:r w:rsidRPr="006952F8">
        <w:rPr>
          <w:rFonts w:ascii="Calibri" w:eastAsia="Segoe UI" w:hAnsi="Calibri" w:cs="Calibri"/>
        </w:rPr>
        <w:t xml:space="preserve">Manual tracking enables transparency and accountability </w:t>
      </w:r>
      <w:r>
        <w:rPr>
          <w:rFonts w:ascii="Calibri" w:eastAsia="Segoe UI" w:hAnsi="Calibri" w:cs="Calibri"/>
        </w:rPr>
        <w:t>–</w:t>
      </w:r>
      <w:r w:rsidRPr="006952F8">
        <w:rPr>
          <w:rFonts w:ascii="Calibri" w:eastAsia="Segoe UI" w:hAnsi="Calibri" w:cs="Calibri"/>
        </w:rPr>
        <w:t xml:space="preserve"> KPI owners can log current values, update baselines, and adjust targets as required. Each entry is timestamped and stored for auditability, allowing </w:t>
      </w:r>
      <w:proofErr w:type="spellStart"/>
      <w:r w:rsidRPr="006952F8">
        <w:rPr>
          <w:rFonts w:ascii="Calibri" w:eastAsia="Segoe UI" w:hAnsi="Calibri" w:cs="Calibri"/>
        </w:rPr>
        <w:t>PxM</w:t>
      </w:r>
      <w:proofErr w:type="spellEnd"/>
      <w:r w:rsidRPr="006952F8">
        <w:rPr>
          <w:rFonts w:ascii="Calibri" w:eastAsia="Segoe UI" w:hAnsi="Calibri" w:cs="Calibri"/>
        </w:rPr>
        <w:t xml:space="preserve"> to trend historical data and visualize performance over time.</w:t>
      </w:r>
    </w:p>
    <w:p w14:paraId="705FA1D4" w14:textId="77777777" w:rsidR="002238E4" w:rsidRDefault="002238E4" w:rsidP="000F5B9C">
      <w:pPr>
        <w:jc w:val="both"/>
        <w:rPr>
          <w:rFonts w:ascii="Calibri" w:eastAsia="Segoe UI" w:hAnsi="Calibri" w:cs="Calibri"/>
          <w:b/>
          <w:bCs/>
        </w:rPr>
      </w:pPr>
    </w:p>
    <w:p w14:paraId="0925AD35" w14:textId="29D63FFC" w:rsidR="000F5B9C" w:rsidRPr="000F5B9C" w:rsidRDefault="000F5B9C" w:rsidP="000F5B9C">
      <w:pPr>
        <w:jc w:val="both"/>
        <w:rPr>
          <w:rFonts w:ascii="Calibri" w:eastAsia="Segoe UI" w:hAnsi="Calibri" w:cs="Calibri"/>
          <w:b/>
          <w:bCs/>
        </w:rPr>
      </w:pPr>
      <w:r w:rsidRPr="000F5B9C">
        <w:rPr>
          <w:rFonts w:ascii="Calibri" w:eastAsia="Segoe UI" w:hAnsi="Calibri" w:cs="Calibri"/>
          <w:b/>
          <w:bCs/>
        </w:rPr>
        <w:t>Automated Tracking</w:t>
      </w:r>
      <w:r w:rsidR="008311A3">
        <w:rPr>
          <w:rFonts w:ascii="Calibri" w:eastAsia="Segoe UI" w:hAnsi="Calibri" w:cs="Calibri"/>
          <w:b/>
          <w:bCs/>
        </w:rPr>
        <w:t>:</w:t>
      </w:r>
    </w:p>
    <w:p w14:paraId="057288AC" w14:textId="50B7A830" w:rsidR="000F5B9C" w:rsidRPr="000F5B9C" w:rsidRDefault="000F5B9C" w:rsidP="000F5B9C">
      <w:pPr>
        <w:jc w:val="both"/>
        <w:rPr>
          <w:rFonts w:ascii="Calibri" w:eastAsia="Segoe UI" w:hAnsi="Calibri" w:cs="Calibri"/>
        </w:rPr>
      </w:pPr>
      <w:r w:rsidRPr="000F5B9C">
        <w:rPr>
          <w:rFonts w:ascii="Calibri" w:eastAsia="Segoe UI" w:hAnsi="Calibri" w:cs="Calibri"/>
        </w:rPr>
        <w:t xml:space="preserve">For organizations operating with mature data systems, </w:t>
      </w:r>
      <w:proofErr w:type="spellStart"/>
      <w:r w:rsidRPr="000F5B9C">
        <w:rPr>
          <w:rFonts w:ascii="Calibri" w:eastAsia="Segoe UI" w:hAnsi="Calibri" w:cs="Calibri"/>
        </w:rPr>
        <w:t>PxM</w:t>
      </w:r>
      <w:proofErr w:type="spellEnd"/>
      <w:r w:rsidRPr="000F5B9C">
        <w:rPr>
          <w:rFonts w:ascii="Calibri" w:eastAsia="Segoe UI" w:hAnsi="Calibri" w:cs="Calibri"/>
        </w:rPr>
        <w:t xml:space="preserve"> also supports </w:t>
      </w:r>
      <w:r w:rsidRPr="000F5B9C">
        <w:rPr>
          <w:rFonts w:ascii="Calibri" w:eastAsia="Segoe UI" w:hAnsi="Calibri" w:cs="Calibri"/>
          <w:b/>
          <w:bCs/>
        </w:rPr>
        <w:t>automated KPI tracking</w:t>
      </w:r>
      <w:r w:rsidRPr="000F5B9C">
        <w:rPr>
          <w:rFonts w:ascii="Calibri" w:eastAsia="Segoe UI" w:hAnsi="Calibri" w:cs="Calibri"/>
        </w:rPr>
        <w:t xml:space="preserve"> through integrations and data connectors.</w:t>
      </w:r>
      <w:r>
        <w:rPr>
          <w:rFonts w:ascii="Calibri" w:eastAsia="Segoe UI" w:hAnsi="Calibri" w:cs="Calibri"/>
        </w:rPr>
        <w:t xml:space="preserve"> </w:t>
      </w:r>
      <w:r w:rsidRPr="000F5B9C">
        <w:rPr>
          <w:rFonts w:ascii="Calibri" w:eastAsia="Segoe UI" w:hAnsi="Calibri" w:cs="Calibri"/>
        </w:rPr>
        <w:t xml:space="preserve">This enables </w:t>
      </w:r>
      <w:proofErr w:type="spellStart"/>
      <w:r w:rsidRPr="000F5B9C">
        <w:rPr>
          <w:rFonts w:ascii="Calibri" w:eastAsia="Segoe UI" w:hAnsi="Calibri" w:cs="Calibri"/>
        </w:rPr>
        <w:t>PxM</w:t>
      </w:r>
      <w:proofErr w:type="spellEnd"/>
      <w:r w:rsidRPr="000F5B9C">
        <w:rPr>
          <w:rFonts w:ascii="Calibri" w:eastAsia="Segoe UI" w:hAnsi="Calibri" w:cs="Calibri"/>
        </w:rPr>
        <w:t xml:space="preserve"> to </w:t>
      </w:r>
      <w:r w:rsidRPr="000F5B9C">
        <w:rPr>
          <w:rFonts w:ascii="Calibri" w:eastAsia="Segoe UI" w:hAnsi="Calibri" w:cs="Calibri"/>
          <w:b/>
          <w:bCs/>
        </w:rPr>
        <w:t>automatically pull performance data</w:t>
      </w:r>
      <w:r w:rsidRPr="000F5B9C">
        <w:rPr>
          <w:rFonts w:ascii="Calibri" w:eastAsia="Segoe UI" w:hAnsi="Calibri" w:cs="Calibri"/>
        </w:rPr>
        <w:t xml:space="preserve"> from operational or analytical systems such as:</w:t>
      </w:r>
    </w:p>
    <w:p w14:paraId="15F1EDBA" w14:textId="77777777" w:rsidR="000F5B9C" w:rsidRPr="000F5B9C" w:rsidRDefault="000F5B9C" w:rsidP="00CA26E4">
      <w:pPr>
        <w:numPr>
          <w:ilvl w:val="0"/>
          <w:numId w:val="3"/>
        </w:numPr>
        <w:jc w:val="both"/>
        <w:rPr>
          <w:rFonts w:ascii="Calibri" w:eastAsia="Segoe UI" w:hAnsi="Calibri" w:cs="Calibri"/>
          <w:color w:val="323130"/>
        </w:rPr>
      </w:pPr>
      <w:r w:rsidRPr="000F5B9C">
        <w:rPr>
          <w:rFonts w:ascii="Calibri" w:eastAsia="Segoe UI" w:hAnsi="Calibri" w:cs="Calibri"/>
          <w:b/>
          <w:bCs/>
          <w:color w:val="323130"/>
        </w:rPr>
        <w:t>Microsoft Planner, Azure DevOps, or Jira</w:t>
      </w:r>
      <w:r w:rsidRPr="000F5B9C">
        <w:rPr>
          <w:rFonts w:ascii="Calibri" w:eastAsia="Segoe UI" w:hAnsi="Calibri" w:cs="Calibri"/>
          <w:color w:val="323130"/>
        </w:rPr>
        <w:t xml:space="preserve"> (for schedule and delivery-based KPIs)</w:t>
      </w:r>
    </w:p>
    <w:p w14:paraId="7D39B7BB" w14:textId="77777777" w:rsidR="000F5B9C" w:rsidRPr="000F5B9C" w:rsidRDefault="000F5B9C" w:rsidP="00CA26E4">
      <w:pPr>
        <w:numPr>
          <w:ilvl w:val="0"/>
          <w:numId w:val="3"/>
        </w:numPr>
        <w:jc w:val="both"/>
        <w:rPr>
          <w:rFonts w:ascii="Calibri" w:eastAsia="Segoe UI" w:hAnsi="Calibri" w:cs="Calibri"/>
          <w:color w:val="323130"/>
        </w:rPr>
      </w:pPr>
      <w:r w:rsidRPr="000F5B9C">
        <w:rPr>
          <w:rFonts w:ascii="Calibri" w:eastAsia="Segoe UI" w:hAnsi="Calibri" w:cs="Calibri"/>
          <w:b/>
          <w:bCs/>
          <w:color w:val="323130"/>
        </w:rPr>
        <w:t>ERP and Financial Systems</w:t>
      </w:r>
      <w:r w:rsidRPr="000F5B9C">
        <w:rPr>
          <w:rFonts w:ascii="Calibri" w:eastAsia="Segoe UI" w:hAnsi="Calibri" w:cs="Calibri"/>
          <w:color w:val="323130"/>
        </w:rPr>
        <w:t xml:space="preserve"> (for cost, revenue, or budget utilization metrics)</w:t>
      </w:r>
    </w:p>
    <w:p w14:paraId="2A4A85DC" w14:textId="77777777" w:rsidR="000F5B9C" w:rsidRPr="000F5B9C" w:rsidRDefault="000F5B9C" w:rsidP="00CA26E4">
      <w:pPr>
        <w:numPr>
          <w:ilvl w:val="0"/>
          <w:numId w:val="3"/>
        </w:numPr>
        <w:jc w:val="both"/>
        <w:rPr>
          <w:rFonts w:ascii="Calibri" w:eastAsia="Segoe UI" w:hAnsi="Calibri" w:cs="Calibri"/>
          <w:color w:val="323130"/>
        </w:rPr>
      </w:pPr>
      <w:r w:rsidRPr="000F5B9C">
        <w:rPr>
          <w:rFonts w:ascii="Calibri" w:eastAsia="Segoe UI" w:hAnsi="Calibri" w:cs="Calibri"/>
          <w:b/>
          <w:bCs/>
          <w:color w:val="323130"/>
        </w:rPr>
        <w:t>HR or Resource Management tools</w:t>
      </w:r>
      <w:r w:rsidRPr="000F5B9C">
        <w:rPr>
          <w:rFonts w:ascii="Calibri" w:eastAsia="Segoe UI" w:hAnsi="Calibri" w:cs="Calibri"/>
          <w:color w:val="323130"/>
        </w:rPr>
        <w:t xml:space="preserve"> (for capacity, utilization, and skill KPIs)</w:t>
      </w:r>
    </w:p>
    <w:p w14:paraId="07FE0565" w14:textId="77777777" w:rsidR="000F5B9C" w:rsidRPr="000F5B9C" w:rsidRDefault="000F5B9C" w:rsidP="00CA26E4">
      <w:pPr>
        <w:numPr>
          <w:ilvl w:val="0"/>
          <w:numId w:val="3"/>
        </w:numPr>
        <w:jc w:val="both"/>
        <w:rPr>
          <w:rFonts w:ascii="Calibri" w:eastAsia="Segoe UI" w:hAnsi="Calibri" w:cs="Calibri"/>
          <w:color w:val="323130"/>
        </w:rPr>
      </w:pPr>
      <w:r w:rsidRPr="000F5B9C">
        <w:rPr>
          <w:rFonts w:ascii="Calibri" w:eastAsia="Segoe UI" w:hAnsi="Calibri" w:cs="Calibri"/>
          <w:b/>
          <w:bCs/>
          <w:color w:val="323130"/>
        </w:rPr>
        <w:t>BI Platforms and Data Warehouses</w:t>
      </w:r>
      <w:r w:rsidRPr="000F5B9C">
        <w:rPr>
          <w:rFonts w:ascii="Calibri" w:eastAsia="Segoe UI" w:hAnsi="Calibri" w:cs="Calibri"/>
          <w:color w:val="323130"/>
        </w:rPr>
        <w:t xml:space="preserve"> (for aggregated performance indicators)</w:t>
      </w:r>
    </w:p>
    <w:p w14:paraId="37219735" w14:textId="77777777" w:rsidR="000F5B9C" w:rsidRPr="000F5B9C" w:rsidRDefault="000F5B9C" w:rsidP="000F5B9C">
      <w:pPr>
        <w:jc w:val="both"/>
        <w:rPr>
          <w:rFonts w:ascii="Calibri" w:eastAsia="Segoe UI" w:hAnsi="Calibri" w:cs="Calibri"/>
        </w:rPr>
      </w:pPr>
      <w:r w:rsidRPr="000F5B9C">
        <w:rPr>
          <w:rFonts w:ascii="Calibri" w:eastAsia="Segoe UI" w:hAnsi="Calibri" w:cs="Calibri"/>
        </w:rPr>
        <w:t xml:space="preserve">Automation ensures that KPI data remains </w:t>
      </w:r>
      <w:r w:rsidRPr="000F5B9C">
        <w:rPr>
          <w:rFonts w:ascii="Calibri" w:eastAsia="Segoe UI" w:hAnsi="Calibri" w:cs="Calibri"/>
          <w:b/>
          <w:bCs/>
        </w:rPr>
        <w:t>current, accurate, and consistent</w:t>
      </w:r>
      <w:r w:rsidRPr="000F5B9C">
        <w:rPr>
          <w:rFonts w:ascii="Calibri" w:eastAsia="Segoe UI" w:hAnsi="Calibri" w:cs="Calibri"/>
        </w:rPr>
        <w:t xml:space="preserve">, minimizing manual entry effort while strengthening governance. </w:t>
      </w:r>
      <w:proofErr w:type="spellStart"/>
      <w:r w:rsidRPr="000F5B9C">
        <w:rPr>
          <w:rFonts w:ascii="Calibri" w:eastAsia="Segoe UI" w:hAnsi="Calibri" w:cs="Calibri"/>
        </w:rPr>
        <w:t>PxM</w:t>
      </w:r>
      <w:proofErr w:type="spellEnd"/>
      <w:r w:rsidRPr="000F5B9C">
        <w:rPr>
          <w:rFonts w:ascii="Calibri" w:eastAsia="Segoe UI" w:hAnsi="Calibri" w:cs="Calibri"/>
        </w:rPr>
        <w:t xml:space="preserve"> continuously aggregates data from connected systems, calculates weighted performance scores, and updates dashboards in real time.</w:t>
      </w:r>
    </w:p>
    <w:p w14:paraId="2EDEA7AA" w14:textId="77777777" w:rsidR="00BF7521" w:rsidRDefault="00BF7521" w:rsidP="00926616">
      <w:pPr>
        <w:jc w:val="both"/>
        <w:rPr>
          <w:rFonts w:ascii="Calibri" w:eastAsia="Segoe UI" w:hAnsi="Calibri" w:cs="Calibri"/>
          <w:b/>
          <w:bCs/>
        </w:rPr>
      </w:pPr>
    </w:p>
    <w:p w14:paraId="33A830C0" w14:textId="2F536F39" w:rsidR="00BD606C" w:rsidRDefault="00926616" w:rsidP="00926616">
      <w:pPr>
        <w:jc w:val="both"/>
        <w:rPr>
          <w:rFonts w:ascii="Calibri" w:eastAsia="Segoe UI" w:hAnsi="Calibri" w:cs="Calibri"/>
          <w:b/>
          <w:bCs/>
        </w:rPr>
      </w:pPr>
      <w:r w:rsidRPr="00926616">
        <w:rPr>
          <w:rFonts w:ascii="Calibri" w:eastAsia="Segoe UI" w:hAnsi="Calibri" w:cs="Calibri"/>
          <w:b/>
          <w:bCs/>
        </w:rPr>
        <w:lastRenderedPageBreak/>
        <w:t>Trending and Performance Visualization</w:t>
      </w:r>
      <w:r w:rsidR="008311A3">
        <w:rPr>
          <w:rFonts w:ascii="Calibri" w:eastAsia="Segoe UI" w:hAnsi="Calibri" w:cs="Calibri"/>
          <w:b/>
          <w:bCs/>
        </w:rPr>
        <w:t>:</w:t>
      </w:r>
    </w:p>
    <w:p w14:paraId="7121B86A" w14:textId="4B34DD34" w:rsidR="0037066D" w:rsidRPr="005B6840" w:rsidRDefault="00926616" w:rsidP="005B6840">
      <w:pPr>
        <w:jc w:val="both"/>
        <w:rPr>
          <w:rFonts w:ascii="Calibri" w:eastAsia="Segoe UI" w:hAnsi="Calibri" w:cs="Calibri"/>
        </w:rPr>
      </w:pPr>
      <w:r w:rsidRPr="00926616">
        <w:rPr>
          <w:rFonts w:ascii="Calibri" w:eastAsia="Segoe UI" w:hAnsi="Calibri" w:cs="Calibri"/>
        </w:rPr>
        <w:t xml:space="preserve">Whether tracked manually or automatically, </w:t>
      </w:r>
      <w:proofErr w:type="spellStart"/>
      <w:r w:rsidRPr="00926616">
        <w:rPr>
          <w:rFonts w:ascii="Calibri" w:eastAsia="Segoe UI" w:hAnsi="Calibri" w:cs="Calibri"/>
        </w:rPr>
        <w:t>PxM</w:t>
      </w:r>
      <w:proofErr w:type="spellEnd"/>
      <w:r w:rsidRPr="00926616">
        <w:rPr>
          <w:rFonts w:ascii="Calibri" w:eastAsia="Segoe UI" w:hAnsi="Calibri" w:cs="Calibri"/>
        </w:rPr>
        <w:t xml:space="preserve"> provides robust visualization tools to help stakeholders interpret performance data effectively</w:t>
      </w:r>
      <w:r w:rsidR="007D0F55">
        <w:rPr>
          <w:rFonts w:ascii="Calibri" w:eastAsia="Segoe UI" w:hAnsi="Calibri" w:cs="Calibri"/>
        </w:rPr>
        <w:t xml:space="preserve"> through </w:t>
      </w:r>
      <w:r w:rsidR="007D0F55" w:rsidRPr="007D0F55">
        <w:rPr>
          <w:rFonts w:ascii="Calibri" w:eastAsia="Segoe UI" w:hAnsi="Calibri" w:cs="Calibri"/>
          <w:b/>
          <w:bCs/>
        </w:rPr>
        <w:t>“Tracker”</w:t>
      </w:r>
      <w:r w:rsidR="007D0F55">
        <w:rPr>
          <w:rFonts w:ascii="Calibri" w:eastAsia="Segoe UI" w:hAnsi="Calibri" w:cs="Calibri"/>
        </w:rPr>
        <w:t xml:space="preserve"> and </w:t>
      </w:r>
      <w:r w:rsidR="007D0F55" w:rsidRPr="007D0F55">
        <w:rPr>
          <w:rFonts w:ascii="Calibri" w:eastAsia="Segoe UI" w:hAnsi="Calibri" w:cs="Calibri"/>
          <w:b/>
          <w:bCs/>
        </w:rPr>
        <w:t xml:space="preserve">“Chart” </w:t>
      </w:r>
      <w:r w:rsidR="007D0F55">
        <w:rPr>
          <w:rFonts w:ascii="Calibri" w:eastAsia="Segoe UI" w:hAnsi="Calibri" w:cs="Calibri"/>
        </w:rPr>
        <w:t>features.</w:t>
      </w:r>
      <w:r w:rsidR="008311A3">
        <w:rPr>
          <w:rFonts w:ascii="Calibri" w:eastAsia="Segoe UI" w:hAnsi="Calibri" w:cs="Calibri"/>
        </w:rPr>
        <w:t xml:space="preserve"> </w:t>
      </w:r>
      <w:r w:rsidR="008311A3" w:rsidRPr="008311A3">
        <w:rPr>
          <w:rFonts w:ascii="Calibri" w:eastAsia="Segoe UI" w:hAnsi="Calibri" w:cs="Calibri"/>
        </w:rPr>
        <w:t xml:space="preserve">These visual insights help </w:t>
      </w:r>
      <w:r w:rsidR="008311A3">
        <w:rPr>
          <w:rFonts w:ascii="Calibri" w:eastAsia="Segoe UI" w:hAnsi="Calibri" w:cs="Calibri"/>
        </w:rPr>
        <w:t>S</w:t>
      </w:r>
      <w:r w:rsidR="008311A3" w:rsidRPr="008311A3">
        <w:rPr>
          <w:rFonts w:ascii="Calibri" w:eastAsia="Segoe UI" w:hAnsi="Calibri" w:cs="Calibri"/>
        </w:rPr>
        <w:t xml:space="preserve">trategy </w:t>
      </w:r>
      <w:r w:rsidR="008311A3">
        <w:rPr>
          <w:rFonts w:ascii="Calibri" w:eastAsia="Segoe UI" w:hAnsi="Calibri" w:cs="Calibri"/>
        </w:rPr>
        <w:t>M</w:t>
      </w:r>
      <w:r w:rsidR="008311A3" w:rsidRPr="008311A3">
        <w:rPr>
          <w:rFonts w:ascii="Calibri" w:eastAsia="Segoe UI" w:hAnsi="Calibri" w:cs="Calibri"/>
        </w:rPr>
        <w:t xml:space="preserve">anagers and </w:t>
      </w:r>
      <w:r w:rsidR="008311A3">
        <w:rPr>
          <w:rFonts w:ascii="Calibri" w:eastAsia="Segoe UI" w:hAnsi="Calibri" w:cs="Calibri"/>
        </w:rPr>
        <w:t>E</w:t>
      </w:r>
      <w:r w:rsidR="008311A3" w:rsidRPr="008311A3">
        <w:rPr>
          <w:rFonts w:ascii="Calibri" w:eastAsia="Segoe UI" w:hAnsi="Calibri" w:cs="Calibri"/>
        </w:rPr>
        <w:t>xecutives identify trends, diagnose performance issues, and link results directly to the initiatives and portfolios that drive them.</w:t>
      </w:r>
    </w:p>
    <w:p w14:paraId="2B3F6C88" w14:textId="77777777" w:rsidR="00640C84" w:rsidRDefault="00640C84" w:rsidP="00640C84">
      <w:pPr>
        <w:jc w:val="both"/>
        <w:rPr>
          <w:rFonts w:ascii="Calibri" w:eastAsia="Segoe UI" w:hAnsi="Calibri" w:cs="Calibri"/>
          <w:color w:val="EE0000"/>
        </w:rPr>
      </w:pPr>
    </w:p>
    <w:p w14:paraId="7F32EBAF" w14:textId="77DF839E" w:rsidR="00AE3612" w:rsidRDefault="0037066D" w:rsidP="00D779CC">
      <w:pPr>
        <w:ind w:left="720"/>
        <w:jc w:val="both"/>
        <w:rPr>
          <w:rFonts w:ascii="Calibri" w:eastAsia="Segoe UI" w:hAnsi="Calibri" w:cs="Calibri"/>
          <w:color w:val="323130"/>
        </w:rPr>
      </w:pPr>
      <w:r>
        <w:rPr>
          <w:noProof/>
        </w:rPr>
        <w:drawing>
          <wp:anchor distT="0" distB="0" distL="114300" distR="114300" simplePos="0" relativeHeight="251658265" behindDoc="0" locked="0" layoutInCell="1" allowOverlap="1" wp14:anchorId="04BD23D5" wp14:editId="603BB1DA">
            <wp:simplePos x="0" y="0"/>
            <wp:positionH relativeFrom="column">
              <wp:posOffset>101600</wp:posOffset>
            </wp:positionH>
            <wp:positionV relativeFrom="paragraph">
              <wp:posOffset>6350</wp:posOffset>
            </wp:positionV>
            <wp:extent cx="266700" cy="266700"/>
            <wp:effectExtent l="0" t="0" r="0" b="0"/>
            <wp:wrapThrough wrapText="bothSides">
              <wp:wrapPolygon edited="0">
                <wp:start x="10800" y="0"/>
                <wp:lineTo x="1543" y="1543"/>
                <wp:lineTo x="0" y="15429"/>
                <wp:lineTo x="3086" y="20057"/>
                <wp:lineTo x="16971" y="20057"/>
                <wp:lineTo x="18514" y="18514"/>
                <wp:lineTo x="20057" y="12343"/>
                <wp:lineTo x="20057" y="0"/>
                <wp:lineTo x="10800" y="0"/>
              </wp:wrapPolygon>
            </wp:wrapThrough>
            <wp:docPr id="1818328962" name="Graphic 3" descr="Postit Note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83542" name="Graphic 429583542" descr="Postit Notes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006C0D5B">
        <w:rPr>
          <w:rFonts w:ascii="Calibri" w:eastAsia="Segoe UI" w:hAnsi="Calibri" w:cs="Calibri"/>
          <w:i/>
          <w:iCs/>
          <w:noProof/>
          <w:color w:val="323130"/>
        </w:rPr>
        <mc:AlternateContent>
          <mc:Choice Requires="wps">
            <w:drawing>
              <wp:anchor distT="0" distB="0" distL="114300" distR="114300" simplePos="0" relativeHeight="251658264" behindDoc="0" locked="0" layoutInCell="1" allowOverlap="1" wp14:anchorId="49631F76" wp14:editId="4CB89ECD">
                <wp:simplePos x="0" y="0"/>
                <wp:positionH relativeFrom="margin">
                  <wp:posOffset>38100</wp:posOffset>
                </wp:positionH>
                <wp:positionV relativeFrom="paragraph">
                  <wp:posOffset>7620</wp:posOffset>
                </wp:positionV>
                <wp:extent cx="6350" cy="1047750"/>
                <wp:effectExtent l="19050" t="19050" r="31750" b="19050"/>
                <wp:wrapNone/>
                <wp:docPr id="647978454" name="Straight Connector 2"/>
                <wp:cNvGraphicFramePr/>
                <a:graphic xmlns:a="http://schemas.openxmlformats.org/drawingml/2006/main">
                  <a:graphicData uri="http://schemas.microsoft.com/office/word/2010/wordprocessingShape">
                    <wps:wsp>
                      <wps:cNvCnPr/>
                      <wps:spPr>
                        <a:xfrm>
                          <a:off x="0" y="0"/>
                          <a:ext cx="6350" cy="1047750"/>
                        </a:xfrm>
                        <a:prstGeom prst="line">
                          <a:avLst/>
                        </a:prstGeom>
                        <a:ln w="34925">
                          <a:solidFill>
                            <a:schemeClr val="accent1"/>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EFA1351" id="Straight Connector 2" o:spid="_x0000_s1026" style="position:absolute;z-index:2516838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6pt" to="3.5pt,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" strokecolor="#156082 [3204]" strokeweight="2.75pt">
                <v:stroke joinstyle="miter"/>
                <w10:wrap anchorx="margin"/>
              </v:line>
            </w:pict>
          </mc:Fallback>
        </mc:AlternateContent>
      </w:r>
      <w:r w:rsidR="00D779CC">
        <w:rPr>
          <w:rFonts w:ascii="Calibri" w:eastAsia="Segoe UI" w:hAnsi="Calibri" w:cs="Calibri"/>
          <w:i/>
          <w:iCs/>
          <w:color w:val="323130"/>
        </w:rPr>
        <w:t>Note</w:t>
      </w:r>
      <w:r w:rsidR="006C0D5B" w:rsidRPr="000C39D1">
        <w:rPr>
          <w:rFonts w:ascii="Calibri" w:eastAsia="Segoe UI" w:hAnsi="Calibri" w:cs="Calibri"/>
          <w:i/>
          <w:iCs/>
          <w:color w:val="323130"/>
        </w:rPr>
        <w:t>:</w:t>
      </w:r>
      <w:r w:rsidR="006C0D5B" w:rsidRPr="000C39D1">
        <w:rPr>
          <w:rFonts w:ascii="Calibri" w:eastAsia="Segoe UI" w:hAnsi="Calibri" w:cs="Calibri"/>
          <w:color w:val="323130"/>
        </w:rPr>
        <w:t xml:space="preserve"> </w:t>
      </w:r>
      <w:r w:rsidR="006C0D5B" w:rsidRPr="006C0D5B">
        <w:rPr>
          <w:rFonts w:ascii="Calibri" w:eastAsia="Segoe UI" w:hAnsi="Calibri" w:cs="Calibri"/>
          <w:color w:val="323130"/>
        </w:rPr>
        <w:t xml:space="preserve">Many organizations begin with </w:t>
      </w:r>
      <w:r w:rsidR="006C0D5B" w:rsidRPr="00D779CC">
        <w:rPr>
          <w:rFonts w:ascii="Calibri" w:eastAsia="Segoe UI" w:hAnsi="Calibri" w:cs="Calibri"/>
          <w:b/>
          <w:bCs/>
          <w:color w:val="323130"/>
        </w:rPr>
        <w:t>manual KPI tracking</w:t>
      </w:r>
      <w:r w:rsidR="006C0D5B" w:rsidRPr="006C0D5B">
        <w:rPr>
          <w:rFonts w:ascii="Calibri" w:eastAsia="Segoe UI" w:hAnsi="Calibri" w:cs="Calibri"/>
          <w:color w:val="323130"/>
        </w:rPr>
        <w:t xml:space="preserve"> during early strategy cycles to refine definitions and data quality, then </w:t>
      </w:r>
      <w:r w:rsidR="006C0D5B" w:rsidRPr="00D779CC">
        <w:rPr>
          <w:rFonts w:ascii="Calibri" w:eastAsia="Segoe UI" w:hAnsi="Calibri" w:cs="Calibri"/>
          <w:b/>
          <w:bCs/>
          <w:color w:val="323130"/>
        </w:rPr>
        <w:t>progressively automate</w:t>
      </w:r>
      <w:r w:rsidR="006C0D5B" w:rsidRPr="006C0D5B">
        <w:rPr>
          <w:rFonts w:ascii="Calibri" w:eastAsia="Segoe UI" w:hAnsi="Calibri" w:cs="Calibri"/>
          <w:color w:val="323130"/>
        </w:rPr>
        <w:t xml:space="preserve"> once stable data pipelines and governance models are in place. </w:t>
      </w:r>
      <w:proofErr w:type="spellStart"/>
      <w:r w:rsidR="006C0D5B" w:rsidRPr="006C0D5B">
        <w:rPr>
          <w:rFonts w:ascii="Calibri" w:eastAsia="Segoe UI" w:hAnsi="Calibri" w:cs="Calibri"/>
          <w:color w:val="323130"/>
        </w:rPr>
        <w:t>PxM</w:t>
      </w:r>
      <w:proofErr w:type="spellEnd"/>
      <w:r w:rsidR="006C0D5B" w:rsidRPr="006C0D5B">
        <w:rPr>
          <w:rFonts w:ascii="Calibri" w:eastAsia="Segoe UI" w:hAnsi="Calibri" w:cs="Calibri"/>
          <w:color w:val="323130"/>
        </w:rPr>
        <w:t xml:space="preserve"> supports both modes seamlessly</w:t>
      </w:r>
      <w:r w:rsidR="00D779CC">
        <w:rPr>
          <w:rFonts w:ascii="Calibri" w:eastAsia="Segoe UI" w:hAnsi="Calibri" w:cs="Calibri"/>
          <w:color w:val="323130"/>
        </w:rPr>
        <w:t xml:space="preserve"> – </w:t>
      </w:r>
      <w:r w:rsidR="006C0D5B" w:rsidRPr="006C0D5B">
        <w:rPr>
          <w:rFonts w:ascii="Calibri" w:eastAsia="Segoe UI" w:hAnsi="Calibri" w:cs="Calibri"/>
          <w:color w:val="323130"/>
        </w:rPr>
        <w:t>enabling organizations to mature their performance management capabilities at their own pace.</w:t>
      </w:r>
    </w:p>
    <w:p w14:paraId="14925F4F" w14:textId="77777777" w:rsidR="006C0D5B" w:rsidRPr="006C0D5B" w:rsidRDefault="006C0D5B" w:rsidP="006C0D5B">
      <w:pPr>
        <w:ind w:left="720"/>
        <w:jc w:val="both"/>
        <w:rPr>
          <w:rFonts w:ascii="Calibri" w:eastAsia="Segoe UI" w:hAnsi="Calibri" w:cs="Calibri"/>
          <w:color w:val="323130"/>
        </w:rPr>
      </w:pPr>
    </w:p>
    <w:p w14:paraId="1E4A46A9" w14:textId="14AB6147" w:rsidR="00BD606C" w:rsidRPr="003C00A5" w:rsidRDefault="00BD606C" w:rsidP="00BD606C">
      <w:pPr>
        <w:jc w:val="both"/>
        <w:rPr>
          <w:rFonts w:ascii="Calibri" w:eastAsia="Segoe UI" w:hAnsi="Calibri" w:cs="Calibri"/>
          <w:b/>
          <w:bCs/>
          <w:color w:val="323130"/>
        </w:rPr>
      </w:pPr>
      <w:r w:rsidRPr="003C00A5">
        <w:rPr>
          <w:rFonts w:ascii="Calibri" w:eastAsia="Segoe UI" w:hAnsi="Calibri" w:cs="Calibri"/>
          <w:b/>
          <w:bCs/>
          <w:color w:val="323130"/>
        </w:rPr>
        <w:t xml:space="preserve">Step </w:t>
      </w:r>
      <w:r>
        <w:rPr>
          <w:rFonts w:ascii="Calibri" w:eastAsia="Segoe UI" w:hAnsi="Calibri" w:cs="Calibri"/>
          <w:b/>
          <w:bCs/>
          <w:color w:val="323130"/>
        </w:rPr>
        <w:t>6</w:t>
      </w:r>
      <w:r w:rsidRPr="003C00A5">
        <w:rPr>
          <w:rFonts w:ascii="Calibri" w:eastAsia="Segoe UI" w:hAnsi="Calibri" w:cs="Calibri"/>
          <w:b/>
          <w:bCs/>
          <w:color w:val="323130"/>
        </w:rPr>
        <w:t xml:space="preserve"> </w:t>
      </w:r>
      <w:r>
        <w:rPr>
          <w:rFonts w:ascii="Calibri" w:eastAsia="Segoe UI" w:hAnsi="Calibri" w:cs="Calibri"/>
          <w:b/>
          <w:bCs/>
          <w:color w:val="323130"/>
        </w:rPr>
        <w:t>– Reviewing and Recalibrating KPIs</w:t>
      </w:r>
    </w:p>
    <w:p w14:paraId="76BDB201" w14:textId="28A70830" w:rsidR="00BD606C" w:rsidRPr="00BD606C" w:rsidRDefault="00BD606C" w:rsidP="00BD606C">
      <w:pPr>
        <w:jc w:val="both"/>
        <w:rPr>
          <w:rFonts w:ascii="Calibri" w:eastAsia="Segoe UI" w:hAnsi="Calibri" w:cs="Calibri"/>
          <w:color w:val="323130"/>
        </w:rPr>
      </w:pPr>
      <w:r w:rsidRPr="00BD606C">
        <w:rPr>
          <w:rFonts w:ascii="Calibri" w:eastAsia="Segoe UI" w:hAnsi="Calibri" w:cs="Calibri"/>
          <w:color w:val="323130"/>
        </w:rPr>
        <w:t xml:space="preserve">As business conditions evolve, revisit </w:t>
      </w:r>
      <w:r>
        <w:rPr>
          <w:rFonts w:ascii="Calibri" w:eastAsia="Segoe UI" w:hAnsi="Calibri" w:cs="Calibri"/>
          <w:color w:val="323130"/>
        </w:rPr>
        <w:t xml:space="preserve">your </w:t>
      </w:r>
      <w:r w:rsidRPr="00BD606C">
        <w:rPr>
          <w:rFonts w:ascii="Calibri" w:eastAsia="Segoe UI" w:hAnsi="Calibri" w:cs="Calibri"/>
          <w:color w:val="323130"/>
        </w:rPr>
        <w:t xml:space="preserve">KPIs to ensure they remain relevant. </w:t>
      </w:r>
      <w:proofErr w:type="spellStart"/>
      <w:r w:rsidRPr="00BD606C">
        <w:rPr>
          <w:rFonts w:ascii="Calibri" w:eastAsia="Segoe UI" w:hAnsi="Calibri" w:cs="Calibri"/>
          <w:color w:val="323130"/>
        </w:rPr>
        <w:t>PxM</w:t>
      </w:r>
      <w:proofErr w:type="spellEnd"/>
      <w:r w:rsidRPr="00BD606C">
        <w:rPr>
          <w:rFonts w:ascii="Calibri" w:eastAsia="Segoe UI" w:hAnsi="Calibri" w:cs="Calibri"/>
          <w:color w:val="323130"/>
        </w:rPr>
        <w:t xml:space="preserve"> facilitates ongoing </w:t>
      </w:r>
      <w:r w:rsidRPr="00BD606C">
        <w:rPr>
          <w:rFonts w:ascii="Calibri" w:eastAsia="Segoe UI" w:hAnsi="Calibri" w:cs="Calibri"/>
          <w:b/>
          <w:bCs/>
          <w:color w:val="323130"/>
        </w:rPr>
        <w:t>evaluation</w:t>
      </w:r>
      <w:r w:rsidRPr="00BD606C">
        <w:rPr>
          <w:rFonts w:ascii="Calibri" w:eastAsia="Segoe UI" w:hAnsi="Calibri" w:cs="Calibri"/>
          <w:color w:val="323130"/>
        </w:rPr>
        <w:t xml:space="preserve"> and </w:t>
      </w:r>
      <w:r w:rsidRPr="00BD606C">
        <w:rPr>
          <w:rFonts w:ascii="Calibri" w:eastAsia="Segoe UI" w:hAnsi="Calibri" w:cs="Calibri"/>
          <w:b/>
          <w:bCs/>
          <w:color w:val="323130"/>
        </w:rPr>
        <w:t>recalibration</w:t>
      </w:r>
      <w:r w:rsidRPr="00BD606C">
        <w:rPr>
          <w:rFonts w:ascii="Calibri" w:eastAsia="Segoe UI" w:hAnsi="Calibri" w:cs="Calibri"/>
          <w:color w:val="323130"/>
        </w:rPr>
        <w:t>, allowing you to:</w:t>
      </w:r>
    </w:p>
    <w:p w14:paraId="75F112FA" w14:textId="77777777" w:rsidR="00BD606C" w:rsidRPr="00BD606C" w:rsidRDefault="00BD606C" w:rsidP="00CA26E4">
      <w:pPr>
        <w:pStyle w:val="ListParagraph"/>
        <w:numPr>
          <w:ilvl w:val="0"/>
          <w:numId w:val="8"/>
        </w:numPr>
        <w:jc w:val="both"/>
        <w:rPr>
          <w:rFonts w:ascii="Calibri" w:eastAsia="Segoe UI" w:hAnsi="Calibri" w:cs="Calibri"/>
          <w:color w:val="323130"/>
        </w:rPr>
      </w:pPr>
      <w:r w:rsidRPr="00BD606C">
        <w:rPr>
          <w:rFonts w:ascii="Calibri" w:eastAsia="Segoe UI" w:hAnsi="Calibri" w:cs="Calibri"/>
          <w:color w:val="323130"/>
        </w:rPr>
        <w:t>Adjust weights or targets based on strategic priorities</w:t>
      </w:r>
    </w:p>
    <w:p w14:paraId="7B64C318" w14:textId="77777777" w:rsidR="00BD606C" w:rsidRPr="00BD606C" w:rsidRDefault="00BD606C" w:rsidP="00CA26E4">
      <w:pPr>
        <w:pStyle w:val="ListParagraph"/>
        <w:numPr>
          <w:ilvl w:val="0"/>
          <w:numId w:val="8"/>
        </w:numPr>
        <w:jc w:val="both"/>
        <w:rPr>
          <w:rFonts w:ascii="Calibri" w:eastAsia="Segoe UI" w:hAnsi="Calibri" w:cs="Calibri"/>
          <w:color w:val="323130"/>
        </w:rPr>
      </w:pPr>
      <w:r w:rsidRPr="00BD606C">
        <w:rPr>
          <w:rFonts w:ascii="Calibri" w:eastAsia="Segoe UI" w:hAnsi="Calibri" w:cs="Calibri"/>
          <w:color w:val="323130"/>
        </w:rPr>
        <w:t>Modify formulas or measurement frequencies</w:t>
      </w:r>
    </w:p>
    <w:p w14:paraId="2A349E8C" w14:textId="77777777" w:rsidR="00BD606C" w:rsidRPr="00BD606C" w:rsidRDefault="00BD606C" w:rsidP="00CA26E4">
      <w:pPr>
        <w:pStyle w:val="ListParagraph"/>
        <w:numPr>
          <w:ilvl w:val="0"/>
          <w:numId w:val="8"/>
        </w:numPr>
        <w:jc w:val="both"/>
        <w:rPr>
          <w:rFonts w:ascii="Calibri" w:eastAsia="Segoe UI" w:hAnsi="Calibri" w:cs="Calibri"/>
          <w:color w:val="323130"/>
        </w:rPr>
      </w:pPr>
      <w:r w:rsidRPr="00BD606C">
        <w:rPr>
          <w:rFonts w:ascii="Calibri" w:eastAsia="Segoe UI" w:hAnsi="Calibri" w:cs="Calibri"/>
          <w:color w:val="323130"/>
        </w:rPr>
        <w:t>Retire or replace KPIs that no longer serve the intended objective</w:t>
      </w:r>
    </w:p>
    <w:p w14:paraId="3D600644" w14:textId="334A1353" w:rsidR="00573F87" w:rsidRDefault="00BD606C" w:rsidP="00573F87">
      <w:pPr>
        <w:jc w:val="both"/>
        <w:rPr>
          <w:rFonts w:ascii="Calibri" w:eastAsia="Segoe UI" w:hAnsi="Calibri" w:cs="Calibri"/>
          <w:color w:val="323130"/>
        </w:rPr>
      </w:pPr>
      <w:r w:rsidRPr="00BD606C">
        <w:rPr>
          <w:rFonts w:ascii="Calibri" w:eastAsia="Segoe UI" w:hAnsi="Calibri" w:cs="Calibri"/>
          <w:color w:val="323130"/>
        </w:rPr>
        <w:t xml:space="preserve">This ensures that strategy measurement remains a </w:t>
      </w:r>
      <w:r w:rsidRPr="00BD606C">
        <w:rPr>
          <w:rFonts w:ascii="Calibri" w:eastAsia="Segoe UI" w:hAnsi="Calibri" w:cs="Calibri"/>
          <w:b/>
          <w:bCs/>
          <w:color w:val="323130"/>
        </w:rPr>
        <w:t>living process</w:t>
      </w:r>
      <w:r w:rsidRPr="00BD606C">
        <w:rPr>
          <w:rFonts w:ascii="Calibri" w:eastAsia="Segoe UI" w:hAnsi="Calibri" w:cs="Calibri"/>
          <w:color w:val="323130"/>
        </w:rPr>
        <w:t>, aligned with real-world performance and organizational focus.</w:t>
      </w:r>
    </w:p>
    <w:p w14:paraId="6720536A" w14:textId="77777777" w:rsidR="00FF5B3E" w:rsidRDefault="00FF5B3E" w:rsidP="00573F87">
      <w:pPr>
        <w:rPr>
          <w:rFonts w:ascii="Calibri" w:eastAsia="Segoe UI" w:hAnsi="Calibri" w:cs="Calibri"/>
          <w:b/>
          <w:bCs/>
          <w:color w:val="156082" w:themeColor="accent1"/>
        </w:rPr>
      </w:pPr>
    </w:p>
    <w:p w14:paraId="3CA42601" w14:textId="17C1211F" w:rsidR="00573F87" w:rsidRDefault="00573F87" w:rsidP="00573F87">
      <w:pPr>
        <w:rPr>
          <w:rFonts w:ascii="Calibri" w:eastAsia="Segoe UI" w:hAnsi="Calibri" w:cs="Calibri"/>
          <w:b/>
          <w:bCs/>
          <w:color w:val="156082" w:themeColor="accent1"/>
        </w:rPr>
      </w:pPr>
      <w:r>
        <w:rPr>
          <w:rFonts w:ascii="Calibri" w:eastAsia="Segoe UI" w:hAnsi="Calibri" w:cs="Calibri"/>
          <w:b/>
          <w:bCs/>
          <w:color w:val="156082" w:themeColor="accent1"/>
        </w:rPr>
        <w:t>Cascading KPIs to Organizational Units</w:t>
      </w:r>
    </w:p>
    <w:p w14:paraId="5FC12454" w14:textId="7CEFFE38" w:rsidR="00F8148E" w:rsidRPr="00F8148E" w:rsidRDefault="00F8148E" w:rsidP="00F8148E">
      <w:pPr>
        <w:jc w:val="both"/>
        <w:rPr>
          <w:rFonts w:ascii="Calibri" w:eastAsia="Segoe UI" w:hAnsi="Calibri" w:cs="Calibri"/>
        </w:rPr>
      </w:pPr>
      <w:r w:rsidRPr="00F8148E">
        <w:rPr>
          <w:rFonts w:ascii="Calibri" w:eastAsia="Segoe UI" w:hAnsi="Calibri" w:cs="Calibri"/>
        </w:rPr>
        <w:t xml:space="preserve">Strategic performance is only as effective as its execution across the organization. </w:t>
      </w:r>
      <w:proofErr w:type="spellStart"/>
      <w:r w:rsidRPr="00F8148E">
        <w:rPr>
          <w:rFonts w:ascii="Calibri" w:eastAsia="Segoe UI" w:hAnsi="Calibri" w:cs="Calibri"/>
        </w:rPr>
        <w:t>PxM</w:t>
      </w:r>
      <w:proofErr w:type="spellEnd"/>
      <w:r w:rsidRPr="00F8148E">
        <w:rPr>
          <w:rFonts w:ascii="Calibri" w:eastAsia="Segoe UI" w:hAnsi="Calibri" w:cs="Calibri"/>
        </w:rPr>
        <w:t xml:space="preserve"> ensures that enterprise strategies are not confined to executive dashboards but are </w:t>
      </w:r>
      <w:r w:rsidRPr="004928FB">
        <w:rPr>
          <w:rFonts w:ascii="Calibri" w:eastAsia="Segoe UI" w:hAnsi="Calibri" w:cs="Calibri"/>
          <w:b/>
          <w:bCs/>
        </w:rPr>
        <w:t>cascaded through every level of the organization</w:t>
      </w:r>
      <w:r w:rsidRPr="00F8148E">
        <w:rPr>
          <w:rFonts w:ascii="Calibri" w:eastAsia="Segoe UI" w:hAnsi="Calibri" w:cs="Calibri"/>
        </w:rPr>
        <w:t xml:space="preserve"> </w:t>
      </w:r>
      <w:r>
        <w:rPr>
          <w:rFonts w:ascii="Calibri" w:eastAsia="Segoe UI" w:hAnsi="Calibri" w:cs="Calibri"/>
        </w:rPr>
        <w:t>–</w:t>
      </w:r>
      <w:r w:rsidRPr="00F8148E">
        <w:rPr>
          <w:rFonts w:ascii="Calibri" w:eastAsia="Segoe UI" w:hAnsi="Calibri" w:cs="Calibri"/>
        </w:rPr>
        <w:t xml:space="preserve"> from corporate objectives down to departmental KPIs.</w:t>
      </w:r>
    </w:p>
    <w:p w14:paraId="7CE839B7" w14:textId="3BEF2091" w:rsidR="006D4556" w:rsidRPr="006D4556" w:rsidRDefault="006D4556" w:rsidP="006D4556">
      <w:pPr>
        <w:jc w:val="both"/>
        <w:rPr>
          <w:rFonts w:ascii="Calibri" w:eastAsia="Segoe UI" w:hAnsi="Calibri" w:cs="Calibri"/>
          <w:b/>
          <w:bCs/>
        </w:rPr>
      </w:pPr>
      <w:r w:rsidRPr="006D4556">
        <w:rPr>
          <w:rFonts w:ascii="Calibri" w:eastAsia="Segoe UI" w:hAnsi="Calibri" w:cs="Calibri"/>
          <w:b/>
          <w:bCs/>
        </w:rPr>
        <w:t>Ensuring Organizational Strategic Alignment</w:t>
      </w:r>
    </w:p>
    <w:p w14:paraId="5D77956E" w14:textId="482824F9" w:rsidR="00ED3956" w:rsidRPr="00ED3956" w:rsidRDefault="00ED3956" w:rsidP="00ED3956">
      <w:pPr>
        <w:jc w:val="both"/>
        <w:rPr>
          <w:rFonts w:ascii="Calibri" w:eastAsia="Segoe UI" w:hAnsi="Calibri" w:cs="Calibri"/>
        </w:rPr>
      </w:pPr>
      <w:proofErr w:type="spellStart"/>
      <w:r w:rsidRPr="00ED3956">
        <w:rPr>
          <w:rFonts w:ascii="Calibri" w:eastAsia="Segoe UI" w:hAnsi="Calibri" w:cs="Calibri"/>
        </w:rPr>
        <w:t>PxM</w:t>
      </w:r>
      <w:proofErr w:type="spellEnd"/>
      <w:r w:rsidRPr="00ED3956">
        <w:rPr>
          <w:rFonts w:ascii="Calibri" w:eastAsia="Segoe UI" w:hAnsi="Calibri" w:cs="Calibri"/>
        </w:rPr>
        <w:t xml:space="preserve"> helps enforce </w:t>
      </w:r>
      <w:r w:rsidRPr="00ED3956">
        <w:rPr>
          <w:rFonts w:ascii="Calibri" w:eastAsia="Segoe UI" w:hAnsi="Calibri" w:cs="Calibri"/>
          <w:b/>
          <w:bCs/>
        </w:rPr>
        <w:t xml:space="preserve">Organizational Strategic Alignment </w:t>
      </w:r>
      <w:r w:rsidRPr="00ED3956">
        <w:rPr>
          <w:rFonts w:ascii="Calibri" w:eastAsia="Segoe UI" w:hAnsi="Calibri" w:cs="Calibri"/>
        </w:rPr>
        <w:t xml:space="preserve">by capturing and maintaining </w:t>
      </w:r>
      <w:r w:rsidRPr="00ED3956">
        <w:rPr>
          <w:rFonts w:ascii="Calibri" w:eastAsia="Segoe UI" w:hAnsi="Calibri" w:cs="Calibri"/>
          <w:b/>
          <w:bCs/>
        </w:rPr>
        <w:t>digital records of the organization’s complete strategy map</w:t>
      </w:r>
      <w:r w:rsidRPr="00ED3956">
        <w:rPr>
          <w:rFonts w:ascii="Calibri" w:eastAsia="Segoe UI" w:hAnsi="Calibri" w:cs="Calibri"/>
        </w:rPr>
        <w:t xml:space="preserve">. This map visualizes how high-level strategic objectives flow downward into measurable KPIs, programs, and projects </w:t>
      </w:r>
      <w:r>
        <w:rPr>
          <w:rFonts w:ascii="Calibri" w:eastAsia="Segoe UI" w:hAnsi="Calibri" w:cs="Calibri"/>
        </w:rPr>
        <w:t xml:space="preserve">– </w:t>
      </w:r>
      <w:r w:rsidRPr="00ED3956">
        <w:rPr>
          <w:rFonts w:ascii="Calibri" w:eastAsia="Segoe UI" w:hAnsi="Calibri" w:cs="Calibri"/>
        </w:rPr>
        <w:t>ensuring that every activity within the enterprise directly contributes to the achievement of organizational goals.</w:t>
      </w:r>
    </w:p>
    <w:p w14:paraId="4FAC8F87" w14:textId="77777777" w:rsidR="00ED3956" w:rsidRPr="00ED3956" w:rsidRDefault="00ED3956" w:rsidP="00ED3956">
      <w:pPr>
        <w:jc w:val="both"/>
        <w:rPr>
          <w:rFonts w:ascii="Calibri" w:eastAsia="Segoe UI" w:hAnsi="Calibri" w:cs="Calibri"/>
        </w:rPr>
      </w:pPr>
      <w:r w:rsidRPr="00ED3956">
        <w:rPr>
          <w:rFonts w:ascii="Calibri" w:eastAsia="Segoe UI" w:hAnsi="Calibri" w:cs="Calibri"/>
        </w:rPr>
        <w:t xml:space="preserve">Through its </w:t>
      </w:r>
      <w:r w:rsidRPr="00ED3956">
        <w:rPr>
          <w:rFonts w:ascii="Calibri" w:eastAsia="Segoe UI" w:hAnsi="Calibri" w:cs="Calibri"/>
          <w:b/>
          <w:bCs/>
        </w:rPr>
        <w:t>Strategy Management framework</w:t>
      </w:r>
      <w:r w:rsidRPr="00ED3956">
        <w:rPr>
          <w:rFonts w:ascii="Calibri" w:eastAsia="Segoe UI" w:hAnsi="Calibri" w:cs="Calibri"/>
        </w:rPr>
        <w:t xml:space="preserve">, </w:t>
      </w:r>
      <w:proofErr w:type="spellStart"/>
      <w:r w:rsidRPr="00ED3956">
        <w:rPr>
          <w:rFonts w:ascii="Calibri" w:eastAsia="Segoe UI" w:hAnsi="Calibri" w:cs="Calibri"/>
        </w:rPr>
        <w:t>PxM</w:t>
      </w:r>
      <w:proofErr w:type="spellEnd"/>
      <w:r w:rsidRPr="00ED3956">
        <w:rPr>
          <w:rFonts w:ascii="Calibri" w:eastAsia="Segoe UI" w:hAnsi="Calibri" w:cs="Calibri"/>
        </w:rPr>
        <w:t xml:space="preserve"> allows organizations to:</w:t>
      </w:r>
    </w:p>
    <w:p w14:paraId="2A0AFD78" w14:textId="77777777" w:rsidR="00ED3956" w:rsidRPr="00ED3956" w:rsidRDefault="00ED3956" w:rsidP="00CA26E4">
      <w:pPr>
        <w:numPr>
          <w:ilvl w:val="0"/>
          <w:numId w:val="15"/>
        </w:numPr>
        <w:jc w:val="both"/>
        <w:rPr>
          <w:rFonts w:ascii="Calibri" w:eastAsia="Segoe UI" w:hAnsi="Calibri" w:cs="Calibri"/>
        </w:rPr>
      </w:pPr>
      <w:r w:rsidRPr="00ED3956">
        <w:rPr>
          <w:rFonts w:ascii="Calibri" w:eastAsia="Segoe UI" w:hAnsi="Calibri" w:cs="Calibri"/>
        </w:rPr>
        <w:t>Digitally record strategic objectives, perspectives, and KPIs.</w:t>
      </w:r>
    </w:p>
    <w:p w14:paraId="02AAACC1" w14:textId="77777777" w:rsidR="00ED3956" w:rsidRPr="00ED3956" w:rsidRDefault="00ED3956" w:rsidP="00CA26E4">
      <w:pPr>
        <w:numPr>
          <w:ilvl w:val="0"/>
          <w:numId w:val="15"/>
        </w:numPr>
        <w:jc w:val="both"/>
        <w:rPr>
          <w:rFonts w:ascii="Calibri" w:eastAsia="Segoe UI" w:hAnsi="Calibri" w:cs="Calibri"/>
        </w:rPr>
      </w:pPr>
      <w:r w:rsidRPr="00ED3956">
        <w:rPr>
          <w:rFonts w:ascii="Calibri" w:eastAsia="Segoe UI" w:hAnsi="Calibri" w:cs="Calibri"/>
        </w:rPr>
        <w:lastRenderedPageBreak/>
        <w:t xml:space="preserve">Map these objectives and measures against the </w:t>
      </w:r>
      <w:r w:rsidRPr="00ED3956">
        <w:rPr>
          <w:rFonts w:ascii="Calibri" w:eastAsia="Segoe UI" w:hAnsi="Calibri" w:cs="Calibri"/>
          <w:b/>
          <w:bCs/>
        </w:rPr>
        <w:t>organizational hierarchy</w:t>
      </w:r>
      <w:r w:rsidRPr="00ED3956">
        <w:rPr>
          <w:rFonts w:ascii="Calibri" w:eastAsia="Segoe UI" w:hAnsi="Calibri" w:cs="Calibri"/>
        </w:rPr>
        <w:t>, from the enterprise level to business units, departments, and even individual teams.</w:t>
      </w:r>
    </w:p>
    <w:p w14:paraId="68B21884" w14:textId="77777777" w:rsidR="00ED3956" w:rsidRPr="00ED3956" w:rsidRDefault="00ED3956" w:rsidP="00CA26E4">
      <w:pPr>
        <w:numPr>
          <w:ilvl w:val="0"/>
          <w:numId w:val="15"/>
        </w:numPr>
        <w:jc w:val="both"/>
        <w:rPr>
          <w:rFonts w:ascii="Calibri" w:eastAsia="Segoe UI" w:hAnsi="Calibri" w:cs="Calibri"/>
        </w:rPr>
      </w:pPr>
      <w:r w:rsidRPr="00ED3956">
        <w:rPr>
          <w:rFonts w:ascii="Calibri" w:eastAsia="Segoe UI" w:hAnsi="Calibri" w:cs="Calibri"/>
        </w:rPr>
        <w:t>Link initiatives, portfolios, and benefits to the strategic outcomes they are designed to deliver.</w:t>
      </w:r>
    </w:p>
    <w:p w14:paraId="136366D6" w14:textId="542FB10E" w:rsidR="00ED3956" w:rsidRPr="00ED3956" w:rsidRDefault="00ED3956" w:rsidP="00ED3956">
      <w:pPr>
        <w:jc w:val="both"/>
        <w:rPr>
          <w:rFonts w:ascii="Calibri" w:eastAsia="Segoe UI" w:hAnsi="Calibri" w:cs="Calibri"/>
        </w:rPr>
      </w:pPr>
      <w:r w:rsidRPr="00ED3956">
        <w:rPr>
          <w:rFonts w:ascii="Calibri" w:eastAsia="Segoe UI" w:hAnsi="Calibri" w:cs="Calibri"/>
        </w:rPr>
        <w:t xml:space="preserve">This creates a </w:t>
      </w:r>
      <w:r w:rsidRPr="00ED3956">
        <w:rPr>
          <w:rFonts w:ascii="Calibri" w:eastAsia="Segoe UI" w:hAnsi="Calibri" w:cs="Calibri"/>
          <w:b/>
          <w:bCs/>
        </w:rPr>
        <w:t xml:space="preserve">traceable line of sight </w:t>
      </w:r>
      <w:r>
        <w:rPr>
          <w:rFonts w:ascii="Calibri" w:eastAsia="Segoe UI" w:hAnsi="Calibri" w:cs="Calibri"/>
        </w:rPr>
        <w:t xml:space="preserve">– </w:t>
      </w:r>
      <w:r w:rsidRPr="00ED3956">
        <w:rPr>
          <w:rFonts w:ascii="Calibri" w:eastAsia="Segoe UI" w:hAnsi="Calibri" w:cs="Calibri"/>
        </w:rPr>
        <w:t>where leadership can clearly understand how every initiative impacts strategy, and departments can see how their work supports the broader mission.</w:t>
      </w:r>
    </w:p>
    <w:p w14:paraId="6B396338" w14:textId="64FBE586" w:rsidR="00ED3956" w:rsidRPr="00C64F72" w:rsidRDefault="00ED3956" w:rsidP="008869EB">
      <w:pPr>
        <w:ind w:left="360"/>
        <w:jc w:val="both"/>
        <w:rPr>
          <w:rFonts w:ascii="Calibri" w:eastAsia="Segoe UI" w:hAnsi="Calibri" w:cs="Calibri"/>
          <w:color w:val="323130"/>
          <w:lang w:val="en-US"/>
        </w:rPr>
      </w:pPr>
      <w:r>
        <w:rPr>
          <w:rFonts w:ascii="Calibri" w:eastAsia="Segoe UI" w:hAnsi="Calibri" w:cs="Calibri"/>
          <w:i/>
          <w:iCs/>
          <w:noProof/>
          <w:color w:val="323130"/>
        </w:rPr>
        <mc:AlternateContent>
          <mc:Choice Requires="wps">
            <w:drawing>
              <wp:anchor distT="0" distB="0" distL="114300" distR="114300" simplePos="0" relativeHeight="251658267" behindDoc="0" locked="0" layoutInCell="1" allowOverlap="1" wp14:anchorId="3FBEBA08" wp14:editId="2B857F1C">
                <wp:simplePos x="0" y="0"/>
                <wp:positionH relativeFrom="margin">
                  <wp:align>left</wp:align>
                </wp:positionH>
                <wp:positionV relativeFrom="paragraph">
                  <wp:posOffset>26670</wp:posOffset>
                </wp:positionV>
                <wp:extent cx="0" cy="552450"/>
                <wp:effectExtent l="19050" t="0" r="19050" b="19050"/>
                <wp:wrapNone/>
                <wp:docPr id="125772494" name="Straight Connector 2"/>
                <wp:cNvGraphicFramePr/>
                <a:graphic xmlns:a="http://schemas.openxmlformats.org/drawingml/2006/main">
                  <a:graphicData uri="http://schemas.microsoft.com/office/word/2010/wordprocessingShape">
                    <wps:wsp>
                      <wps:cNvCnPr/>
                      <wps:spPr>
                        <a:xfrm>
                          <a:off x="0" y="0"/>
                          <a:ext cx="0" cy="552450"/>
                        </a:xfrm>
                        <a:prstGeom prst="line">
                          <a:avLst/>
                        </a:prstGeom>
                        <a:ln w="34925">
                          <a:solidFill>
                            <a:schemeClr val="accent1"/>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6FF3FB4" id="Straight Connector 2" o:spid="_x0000_s1026" style="position:absolute;z-index:25168999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pt" to="0,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" strokecolor="#156082 [3204]" strokeweight="2.75pt">
                <v:stroke joinstyle="miter"/>
                <w10:wrap anchorx="margin"/>
              </v:line>
            </w:pict>
          </mc:Fallback>
        </mc:AlternateContent>
      </w:r>
      <w:r>
        <w:rPr>
          <w:rFonts w:ascii="Calibri" w:eastAsia="Segoe UI" w:hAnsi="Calibri" w:cs="Calibri"/>
          <w:i/>
          <w:iCs/>
          <w:noProof/>
          <w:color w:val="323130"/>
        </w:rPr>
        <w:drawing>
          <wp:anchor distT="0" distB="0" distL="114300" distR="114300" simplePos="0" relativeHeight="251658266" behindDoc="0" locked="0" layoutInCell="1" allowOverlap="1" wp14:anchorId="13A05B06" wp14:editId="09D0BC71">
            <wp:simplePos x="0" y="0"/>
            <wp:positionH relativeFrom="column">
              <wp:posOffset>231494</wp:posOffset>
            </wp:positionH>
            <wp:positionV relativeFrom="paragraph">
              <wp:posOffset>-2299</wp:posOffset>
            </wp:positionV>
            <wp:extent cx="208344" cy="208344"/>
            <wp:effectExtent l="0" t="0" r="1270" b="1270"/>
            <wp:wrapSquare wrapText="bothSides"/>
            <wp:docPr id="1967736919" name="Graphic 4"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00185" name="Graphic 1059500185" descr="Magnifying glass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208344" cy="208344"/>
                    </a:xfrm>
                    <a:prstGeom prst="rect">
                      <a:avLst/>
                    </a:prstGeom>
                  </pic:spPr>
                </pic:pic>
              </a:graphicData>
            </a:graphic>
          </wp:anchor>
        </w:drawing>
      </w:r>
      <w:r w:rsidRPr="325FFEBA">
        <w:rPr>
          <w:rFonts w:ascii="Calibri" w:eastAsia="Segoe UI" w:hAnsi="Calibri" w:cs="Calibri"/>
          <w:i/>
          <w:iCs/>
          <w:color w:val="323130"/>
          <w:lang w:val="en-US"/>
        </w:rPr>
        <w:t>Example</w:t>
      </w:r>
      <w:r w:rsidRPr="325FFEBA">
        <w:rPr>
          <w:rFonts w:ascii="Calibri" w:eastAsia="Segoe UI" w:hAnsi="Calibri" w:cs="Calibri"/>
          <w:color w:val="323130"/>
          <w:lang w:val="en-US"/>
        </w:rPr>
        <w:t xml:space="preserve">: </w:t>
      </w:r>
      <w:r w:rsidR="008869EB" w:rsidRPr="008869EB">
        <w:rPr>
          <w:rFonts w:ascii="Calibri" w:eastAsia="Segoe UI" w:hAnsi="Calibri" w:cs="Calibri"/>
          <w:color w:val="323130"/>
        </w:rPr>
        <w:t xml:space="preserve">A corporate objective like </w:t>
      </w:r>
      <w:r w:rsidR="008869EB" w:rsidRPr="008869EB">
        <w:rPr>
          <w:rFonts w:ascii="Calibri" w:eastAsia="Segoe UI" w:hAnsi="Calibri" w:cs="Calibri"/>
          <w:i/>
          <w:iCs/>
          <w:color w:val="323130"/>
        </w:rPr>
        <w:t>“Enhance Customer Experience”</w:t>
      </w:r>
      <w:r w:rsidR="008869EB" w:rsidRPr="008869EB">
        <w:rPr>
          <w:rFonts w:ascii="Calibri" w:eastAsia="Segoe UI" w:hAnsi="Calibri" w:cs="Calibri"/>
          <w:color w:val="323130"/>
        </w:rPr>
        <w:t xml:space="preserve"> may cascade into departmental KPIs such as </w:t>
      </w:r>
      <w:r w:rsidR="008869EB" w:rsidRPr="008869EB">
        <w:rPr>
          <w:rFonts w:ascii="Calibri" w:eastAsia="Segoe UI" w:hAnsi="Calibri" w:cs="Calibri"/>
          <w:i/>
          <w:iCs/>
          <w:color w:val="323130"/>
        </w:rPr>
        <w:t>“Reduce Service Resolution Time”</w:t>
      </w:r>
      <w:r w:rsidR="008869EB" w:rsidRPr="008869EB">
        <w:rPr>
          <w:rFonts w:ascii="Calibri" w:eastAsia="Segoe UI" w:hAnsi="Calibri" w:cs="Calibri"/>
          <w:color w:val="323130"/>
        </w:rPr>
        <w:t xml:space="preserve"> (Operations) or </w:t>
      </w:r>
      <w:r w:rsidR="008869EB" w:rsidRPr="008869EB">
        <w:rPr>
          <w:rFonts w:ascii="Calibri" w:eastAsia="Segoe UI" w:hAnsi="Calibri" w:cs="Calibri"/>
          <w:i/>
          <w:iCs/>
          <w:color w:val="323130"/>
        </w:rPr>
        <w:t>“Increase Digital Channel Satisfaction”</w:t>
      </w:r>
      <w:r w:rsidR="008869EB" w:rsidRPr="008869EB">
        <w:rPr>
          <w:rFonts w:ascii="Calibri" w:eastAsia="Segoe UI" w:hAnsi="Calibri" w:cs="Calibri"/>
          <w:color w:val="323130"/>
        </w:rPr>
        <w:t xml:space="preserve"> (IT/Customer Support).</w:t>
      </w:r>
    </w:p>
    <w:p w14:paraId="3CA99D27" w14:textId="77777777" w:rsidR="00911D34" w:rsidRPr="00ED3956" w:rsidRDefault="00911D34" w:rsidP="00DB4996">
      <w:pPr>
        <w:rPr>
          <w:rFonts w:ascii="Calibri" w:eastAsia="Segoe UI" w:hAnsi="Calibri" w:cs="Calibri"/>
          <w:b/>
          <w:bCs/>
          <w:color w:val="156082" w:themeColor="accent1"/>
          <w:lang w:val="en-US"/>
        </w:rPr>
      </w:pPr>
    </w:p>
    <w:p w14:paraId="35BD7D5D" w14:textId="54D3DB2E" w:rsidR="00911D34" w:rsidRDefault="00EB74DD" w:rsidP="00DB4996">
      <w:pPr>
        <w:rPr>
          <w:rFonts w:ascii="Calibri" w:eastAsia="Segoe UI" w:hAnsi="Calibri" w:cs="Calibri"/>
          <w:b/>
          <w:bCs/>
          <w:color w:val="156082" w:themeColor="accent1"/>
          <w:lang w:val="en-US"/>
        </w:rPr>
      </w:pPr>
      <w:r>
        <w:rPr>
          <w:rFonts w:ascii="Calibri" w:eastAsia="Segoe UI" w:hAnsi="Calibri" w:cs="Calibri"/>
          <w:b/>
          <w:bCs/>
          <w:noProof/>
          <w:color w:val="156082" w:themeColor="accent1"/>
          <w:lang w:val="en-US"/>
        </w:rPr>
        <w:drawing>
          <wp:inline distT="0" distB="0" distL="0" distR="0" wp14:anchorId="5E8C52F1" wp14:editId="72FCF8F0">
            <wp:extent cx="6013090" cy="2101850"/>
            <wp:effectExtent l="0" t="0" r="6985" b="0"/>
            <wp:docPr id="16429687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68749" name="Picture 164296874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14127" cy="2102212"/>
                    </a:xfrm>
                    <a:prstGeom prst="rect">
                      <a:avLst/>
                    </a:prstGeom>
                  </pic:spPr>
                </pic:pic>
              </a:graphicData>
            </a:graphic>
          </wp:inline>
        </w:drawing>
      </w:r>
    </w:p>
    <w:p w14:paraId="2E79BC71" w14:textId="77777777" w:rsidR="00640C84" w:rsidRDefault="00640C84" w:rsidP="00B3033F">
      <w:pPr>
        <w:jc w:val="both"/>
        <w:rPr>
          <w:rFonts w:ascii="Calibri" w:eastAsia="Segoe UI" w:hAnsi="Calibri" w:cs="Calibri"/>
          <w:b/>
          <w:bCs/>
        </w:rPr>
      </w:pPr>
    </w:p>
    <w:p w14:paraId="352CB93E" w14:textId="0F3EF92B" w:rsidR="00B3033F" w:rsidRPr="00B3033F" w:rsidRDefault="00B3033F" w:rsidP="00B3033F">
      <w:pPr>
        <w:jc w:val="both"/>
        <w:rPr>
          <w:rFonts w:ascii="Calibri" w:eastAsia="Segoe UI" w:hAnsi="Calibri" w:cs="Calibri"/>
          <w:b/>
          <w:bCs/>
        </w:rPr>
      </w:pPr>
      <w:r w:rsidRPr="00B3033F">
        <w:rPr>
          <w:rFonts w:ascii="Calibri" w:eastAsia="Segoe UI" w:hAnsi="Calibri" w:cs="Calibri"/>
          <w:b/>
          <w:bCs/>
        </w:rPr>
        <w:t>Mapping Strategic Objectives and KPIs Across the Organization</w:t>
      </w:r>
    </w:p>
    <w:p w14:paraId="1CAEAEF7" w14:textId="7757700B" w:rsidR="000E76CF" w:rsidRPr="00D118AD" w:rsidRDefault="00D118AD" w:rsidP="000E76CF">
      <w:pPr>
        <w:jc w:val="both"/>
        <w:rPr>
          <w:rFonts w:ascii="Calibri" w:eastAsia="Segoe UI" w:hAnsi="Calibri" w:cs="Calibri"/>
        </w:rPr>
      </w:pPr>
      <w:r w:rsidRPr="00D118AD">
        <w:rPr>
          <w:rFonts w:ascii="Calibri" w:eastAsia="Segoe UI" w:hAnsi="Calibri" w:cs="Calibri"/>
        </w:rPr>
        <w:t xml:space="preserve">In </w:t>
      </w:r>
      <w:proofErr w:type="spellStart"/>
      <w:r w:rsidRPr="00D118AD">
        <w:rPr>
          <w:rFonts w:ascii="Calibri" w:eastAsia="Segoe UI" w:hAnsi="Calibri" w:cs="Calibri"/>
        </w:rPr>
        <w:t>PxM</w:t>
      </w:r>
      <w:proofErr w:type="spellEnd"/>
      <w:r w:rsidRPr="00D118AD">
        <w:rPr>
          <w:rFonts w:ascii="Calibri" w:eastAsia="Segoe UI" w:hAnsi="Calibri" w:cs="Calibri"/>
        </w:rPr>
        <w:t xml:space="preserve">, cascading strategy is achieved by </w:t>
      </w:r>
      <w:r w:rsidRPr="00D118AD">
        <w:rPr>
          <w:rFonts w:ascii="Calibri" w:eastAsia="Segoe UI" w:hAnsi="Calibri" w:cs="Calibri"/>
          <w:b/>
          <w:bCs/>
        </w:rPr>
        <w:t>mapping objectives and KPIs to the organizational</w:t>
      </w:r>
      <w:r w:rsidRPr="00D118AD">
        <w:rPr>
          <w:rFonts w:ascii="Calibri" w:eastAsia="Segoe UI" w:hAnsi="Calibri" w:cs="Calibri"/>
        </w:rPr>
        <w:t xml:space="preserve"> </w:t>
      </w:r>
      <w:r w:rsidRPr="00D118AD">
        <w:rPr>
          <w:rFonts w:ascii="Calibri" w:eastAsia="Segoe UI" w:hAnsi="Calibri" w:cs="Calibri"/>
          <w:b/>
          <w:bCs/>
        </w:rPr>
        <w:t>structure</w:t>
      </w:r>
      <w:r w:rsidRPr="00D118AD">
        <w:rPr>
          <w:rFonts w:ascii="Calibri" w:eastAsia="Segoe UI" w:hAnsi="Calibri" w:cs="Calibri"/>
        </w:rPr>
        <w:t xml:space="preserve">. Each department’s objectives are directly linked to the higher-level goals they contribute to. This </w:t>
      </w:r>
      <w:r w:rsidR="00676801" w:rsidRPr="00676801">
        <w:rPr>
          <w:rFonts w:ascii="Calibri" w:eastAsia="Segoe UI" w:hAnsi="Calibri" w:cs="Calibri"/>
        </w:rPr>
        <w:t xml:space="preserve">ensures that </w:t>
      </w:r>
      <w:r w:rsidR="00676801" w:rsidRPr="00676801">
        <w:rPr>
          <w:rFonts w:ascii="Calibri" w:eastAsia="Segoe UI" w:hAnsi="Calibri" w:cs="Calibri"/>
          <w:b/>
          <w:bCs/>
        </w:rPr>
        <w:t>demand is evaluated not in isolation</w:t>
      </w:r>
      <w:r w:rsidR="00676801" w:rsidRPr="00676801">
        <w:rPr>
          <w:rFonts w:ascii="Calibri" w:eastAsia="Segoe UI" w:hAnsi="Calibri" w:cs="Calibri"/>
        </w:rPr>
        <w:t>, but within the context of the department’s strategic role and contribution to enterprise outcomes.</w:t>
      </w:r>
    </w:p>
    <w:p w14:paraId="346179EB" w14:textId="45CCC193" w:rsidR="00D118AD" w:rsidRDefault="00AF72AE" w:rsidP="00D118AD">
      <w:pPr>
        <w:rPr>
          <w:rFonts w:ascii="Calibri" w:eastAsia="Segoe UI" w:hAnsi="Calibri" w:cs="Calibri"/>
          <w:b/>
          <w:bCs/>
          <w:color w:val="156082" w:themeColor="accent1"/>
        </w:rPr>
      </w:pPr>
      <w:r>
        <w:rPr>
          <w:rFonts w:ascii="Calibri" w:eastAsia="Segoe UI" w:hAnsi="Calibri" w:cs="Calibri"/>
          <w:b/>
          <w:bCs/>
          <w:noProof/>
          <w:color w:val="156082" w:themeColor="accent1"/>
        </w:rPr>
        <w:drawing>
          <wp:inline distT="0" distB="0" distL="0" distR="0" wp14:anchorId="5B2B0CED" wp14:editId="3346792D">
            <wp:extent cx="5804204" cy="1879600"/>
            <wp:effectExtent l="0" t="0" r="6350" b="6350"/>
            <wp:docPr id="5978462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46201" name="Picture 597846201"/>
                    <pic:cNvPicPr/>
                  </pic:nvPicPr>
                  <pic:blipFill>
                    <a:blip r:embed="rId33">
                      <a:extLst>
                        <a:ext uri="{28A0092B-C50C-407E-A947-70E740481C1C}">
                          <a14:useLocalDpi xmlns:a14="http://schemas.microsoft.com/office/drawing/2010/main" val="0"/>
                        </a:ext>
                      </a:extLst>
                    </a:blip>
                    <a:stretch>
                      <a:fillRect/>
                    </a:stretch>
                  </pic:blipFill>
                  <pic:spPr>
                    <a:xfrm>
                      <a:off x="0" y="0"/>
                      <a:ext cx="5805544" cy="1880034"/>
                    </a:xfrm>
                    <a:prstGeom prst="rect">
                      <a:avLst/>
                    </a:prstGeom>
                  </pic:spPr>
                </pic:pic>
              </a:graphicData>
            </a:graphic>
          </wp:inline>
        </w:drawing>
      </w:r>
    </w:p>
    <w:p w14:paraId="61FDF6BE" w14:textId="77777777" w:rsidR="00A34248" w:rsidRDefault="00A34248" w:rsidP="00A34248">
      <w:pPr>
        <w:jc w:val="both"/>
        <w:rPr>
          <w:rFonts w:ascii="Calibri" w:eastAsia="Segoe UI" w:hAnsi="Calibri" w:cs="Calibri"/>
          <w:b/>
          <w:bCs/>
        </w:rPr>
      </w:pPr>
    </w:p>
    <w:p w14:paraId="7A392AF1" w14:textId="0BD40FC1" w:rsidR="00D118AD" w:rsidRDefault="00A34248" w:rsidP="00A34248">
      <w:pPr>
        <w:jc w:val="both"/>
        <w:rPr>
          <w:rFonts w:ascii="Calibri" w:eastAsia="Segoe UI" w:hAnsi="Calibri" w:cs="Calibri"/>
          <w:b/>
          <w:bCs/>
        </w:rPr>
      </w:pPr>
      <w:r w:rsidRPr="00A34248">
        <w:rPr>
          <w:rFonts w:ascii="Calibri" w:eastAsia="Segoe UI" w:hAnsi="Calibri" w:cs="Calibri"/>
          <w:b/>
          <w:bCs/>
        </w:rPr>
        <w:t>From Demand to Performance: A</w:t>
      </w:r>
      <w:r w:rsidR="00F51ED2">
        <w:rPr>
          <w:rFonts w:ascii="Calibri" w:eastAsia="Segoe UI" w:hAnsi="Calibri" w:cs="Calibri"/>
          <w:b/>
          <w:bCs/>
        </w:rPr>
        <w:t>n</w:t>
      </w:r>
      <w:r w:rsidRPr="00A34248">
        <w:rPr>
          <w:rFonts w:ascii="Calibri" w:eastAsia="Segoe UI" w:hAnsi="Calibri" w:cs="Calibri"/>
          <w:b/>
          <w:bCs/>
        </w:rPr>
        <w:t xml:space="preserve"> </w:t>
      </w:r>
      <w:r w:rsidR="00F51ED2">
        <w:rPr>
          <w:rFonts w:ascii="Calibri" w:eastAsia="Segoe UI" w:hAnsi="Calibri" w:cs="Calibri"/>
          <w:b/>
          <w:bCs/>
        </w:rPr>
        <w:t>I</w:t>
      </w:r>
      <w:r w:rsidR="00F51ED2" w:rsidRPr="00A672F0">
        <w:rPr>
          <w:rFonts w:ascii="Calibri" w:eastAsia="Segoe UI" w:hAnsi="Calibri" w:cs="Calibri"/>
          <w:b/>
          <w:bCs/>
        </w:rPr>
        <w:t xml:space="preserve">ntegrated </w:t>
      </w:r>
      <w:r w:rsidR="00F51ED2">
        <w:rPr>
          <w:rFonts w:ascii="Calibri" w:eastAsia="Segoe UI" w:hAnsi="Calibri" w:cs="Calibri"/>
          <w:b/>
          <w:bCs/>
        </w:rPr>
        <w:t>P</w:t>
      </w:r>
      <w:r w:rsidR="00F51ED2" w:rsidRPr="00A672F0">
        <w:rPr>
          <w:rFonts w:ascii="Calibri" w:eastAsia="Segoe UI" w:hAnsi="Calibri" w:cs="Calibri"/>
          <w:b/>
          <w:bCs/>
        </w:rPr>
        <w:t xml:space="preserve">erformance </w:t>
      </w:r>
      <w:r w:rsidR="00F51ED2">
        <w:rPr>
          <w:rFonts w:ascii="Calibri" w:eastAsia="Segoe UI" w:hAnsi="Calibri" w:cs="Calibri"/>
          <w:b/>
          <w:bCs/>
        </w:rPr>
        <w:t>M</w:t>
      </w:r>
      <w:r w:rsidR="00F51ED2" w:rsidRPr="00A672F0">
        <w:rPr>
          <w:rFonts w:ascii="Calibri" w:eastAsia="Segoe UI" w:hAnsi="Calibri" w:cs="Calibri"/>
          <w:b/>
          <w:bCs/>
        </w:rPr>
        <w:t xml:space="preserve">anagement </w:t>
      </w:r>
      <w:r w:rsidR="00F51ED2">
        <w:rPr>
          <w:rFonts w:ascii="Calibri" w:eastAsia="Segoe UI" w:hAnsi="Calibri" w:cs="Calibri"/>
          <w:b/>
          <w:bCs/>
        </w:rPr>
        <w:t>F</w:t>
      </w:r>
      <w:r w:rsidR="00F51ED2" w:rsidRPr="00A672F0">
        <w:rPr>
          <w:rFonts w:ascii="Calibri" w:eastAsia="Segoe UI" w:hAnsi="Calibri" w:cs="Calibri"/>
          <w:b/>
          <w:bCs/>
        </w:rPr>
        <w:t>ramework</w:t>
      </w:r>
    </w:p>
    <w:p w14:paraId="3843EA0C" w14:textId="401CA0B7" w:rsidR="00155913" w:rsidRPr="00155913" w:rsidRDefault="00155913" w:rsidP="00155913">
      <w:pPr>
        <w:jc w:val="both"/>
        <w:rPr>
          <w:rFonts w:ascii="Calibri" w:eastAsia="Segoe UI" w:hAnsi="Calibri" w:cs="Calibri"/>
        </w:rPr>
      </w:pPr>
      <w:r w:rsidRPr="00155913">
        <w:rPr>
          <w:rFonts w:ascii="Calibri" w:eastAsia="Segoe UI" w:hAnsi="Calibri" w:cs="Calibri"/>
        </w:rPr>
        <w:t xml:space="preserve">The cascading model in </w:t>
      </w:r>
      <w:proofErr w:type="spellStart"/>
      <w:r w:rsidRPr="00155913">
        <w:rPr>
          <w:rFonts w:ascii="Calibri" w:eastAsia="Segoe UI" w:hAnsi="Calibri" w:cs="Calibri"/>
        </w:rPr>
        <w:t>PxM</w:t>
      </w:r>
      <w:proofErr w:type="spellEnd"/>
      <w:r w:rsidRPr="00155913">
        <w:rPr>
          <w:rFonts w:ascii="Calibri" w:eastAsia="Segoe UI" w:hAnsi="Calibri" w:cs="Calibri"/>
        </w:rPr>
        <w:t xml:space="preserve"> creates a</w:t>
      </w:r>
      <w:r w:rsidR="0098300F">
        <w:rPr>
          <w:rFonts w:ascii="Calibri" w:eastAsia="Segoe UI" w:hAnsi="Calibri" w:cs="Calibri"/>
        </w:rPr>
        <w:t xml:space="preserve">n </w:t>
      </w:r>
      <w:r w:rsidR="0098300F" w:rsidRPr="00A672F0">
        <w:rPr>
          <w:rFonts w:ascii="Calibri" w:eastAsia="Segoe UI" w:hAnsi="Calibri" w:cs="Calibri"/>
          <w:b/>
          <w:bCs/>
        </w:rPr>
        <w:t>integrated performance management framework</w:t>
      </w:r>
      <w:r w:rsidR="0098300F">
        <w:rPr>
          <w:rFonts w:ascii="Calibri" w:eastAsia="Segoe UI" w:hAnsi="Calibri" w:cs="Calibri"/>
        </w:rPr>
        <w:t xml:space="preserve"> that connects </w:t>
      </w:r>
      <w:r w:rsidRPr="00155913">
        <w:rPr>
          <w:rFonts w:ascii="Calibri" w:eastAsia="Segoe UI" w:hAnsi="Calibri" w:cs="Calibri"/>
        </w:rPr>
        <w:t>strategy, execution, and performance:</w:t>
      </w:r>
    </w:p>
    <w:p w14:paraId="2076995D" w14:textId="77777777" w:rsidR="00155913" w:rsidRPr="00155913" w:rsidRDefault="00155913" w:rsidP="00CA26E4">
      <w:pPr>
        <w:numPr>
          <w:ilvl w:val="0"/>
          <w:numId w:val="16"/>
        </w:numPr>
        <w:jc w:val="both"/>
        <w:rPr>
          <w:rFonts w:ascii="Calibri" w:eastAsia="Segoe UI" w:hAnsi="Calibri" w:cs="Calibri"/>
        </w:rPr>
      </w:pPr>
      <w:r w:rsidRPr="00155913">
        <w:rPr>
          <w:rFonts w:ascii="Calibri" w:eastAsia="Segoe UI" w:hAnsi="Calibri" w:cs="Calibri"/>
          <w:b/>
          <w:bCs/>
        </w:rPr>
        <w:t>Strategic Planning:</w:t>
      </w:r>
      <w:r w:rsidRPr="00155913">
        <w:rPr>
          <w:rFonts w:ascii="Calibri" w:eastAsia="Segoe UI" w:hAnsi="Calibri" w:cs="Calibri"/>
        </w:rPr>
        <w:t xml:space="preserve"> Enterprise objectives and KPIs are defined.</w:t>
      </w:r>
    </w:p>
    <w:p w14:paraId="00E657CF" w14:textId="77777777" w:rsidR="00155913" w:rsidRPr="00155913" w:rsidRDefault="00155913" w:rsidP="00CA26E4">
      <w:pPr>
        <w:numPr>
          <w:ilvl w:val="0"/>
          <w:numId w:val="16"/>
        </w:numPr>
        <w:jc w:val="both"/>
        <w:rPr>
          <w:rFonts w:ascii="Calibri" w:eastAsia="Segoe UI" w:hAnsi="Calibri" w:cs="Calibri"/>
        </w:rPr>
      </w:pPr>
      <w:r w:rsidRPr="00155913">
        <w:rPr>
          <w:rFonts w:ascii="Calibri" w:eastAsia="Segoe UI" w:hAnsi="Calibri" w:cs="Calibri"/>
          <w:b/>
          <w:bCs/>
        </w:rPr>
        <w:t>Cascading Alignment:</w:t>
      </w:r>
      <w:r w:rsidRPr="00155913">
        <w:rPr>
          <w:rFonts w:ascii="Calibri" w:eastAsia="Segoe UI" w:hAnsi="Calibri" w:cs="Calibri"/>
        </w:rPr>
        <w:t xml:space="preserve"> These KPIs are assigned to departments, creating accountability and localized ownership.</w:t>
      </w:r>
    </w:p>
    <w:p w14:paraId="1FC35D91" w14:textId="77777777" w:rsidR="00155913" w:rsidRPr="00155913" w:rsidRDefault="00155913" w:rsidP="00CA26E4">
      <w:pPr>
        <w:numPr>
          <w:ilvl w:val="0"/>
          <w:numId w:val="16"/>
        </w:numPr>
        <w:jc w:val="both"/>
        <w:rPr>
          <w:rFonts w:ascii="Calibri" w:eastAsia="Segoe UI" w:hAnsi="Calibri" w:cs="Calibri"/>
        </w:rPr>
      </w:pPr>
      <w:r w:rsidRPr="00155913">
        <w:rPr>
          <w:rFonts w:ascii="Calibri" w:eastAsia="Segoe UI" w:hAnsi="Calibri" w:cs="Calibri"/>
          <w:b/>
          <w:bCs/>
        </w:rPr>
        <w:t>Demand Evaluation:</w:t>
      </w:r>
      <w:r w:rsidRPr="00155913">
        <w:rPr>
          <w:rFonts w:ascii="Calibri" w:eastAsia="Segoe UI" w:hAnsi="Calibri" w:cs="Calibri"/>
        </w:rPr>
        <w:t xml:space="preserve"> When new demand arises, </w:t>
      </w:r>
      <w:proofErr w:type="spellStart"/>
      <w:r w:rsidRPr="00155913">
        <w:rPr>
          <w:rFonts w:ascii="Calibri" w:eastAsia="Segoe UI" w:hAnsi="Calibri" w:cs="Calibri"/>
        </w:rPr>
        <w:t>PxM</w:t>
      </w:r>
      <w:proofErr w:type="spellEnd"/>
      <w:r w:rsidRPr="00155913">
        <w:rPr>
          <w:rFonts w:ascii="Calibri" w:eastAsia="Segoe UI" w:hAnsi="Calibri" w:cs="Calibri"/>
        </w:rPr>
        <w:t xml:space="preserve"> evaluates its strategic fit against departmental objectives and drivers.</w:t>
      </w:r>
    </w:p>
    <w:p w14:paraId="24E95474" w14:textId="77777777" w:rsidR="00155913" w:rsidRPr="00155913" w:rsidRDefault="00155913" w:rsidP="00CA26E4">
      <w:pPr>
        <w:numPr>
          <w:ilvl w:val="0"/>
          <w:numId w:val="16"/>
        </w:numPr>
        <w:jc w:val="both"/>
        <w:rPr>
          <w:rFonts w:ascii="Calibri" w:eastAsia="Segoe UI" w:hAnsi="Calibri" w:cs="Calibri"/>
        </w:rPr>
      </w:pPr>
      <w:r w:rsidRPr="00155913">
        <w:rPr>
          <w:rFonts w:ascii="Calibri" w:eastAsia="Segoe UI" w:hAnsi="Calibri" w:cs="Calibri"/>
          <w:b/>
          <w:bCs/>
        </w:rPr>
        <w:t>Execution and Monitoring:</w:t>
      </w:r>
      <w:r w:rsidRPr="00155913">
        <w:rPr>
          <w:rFonts w:ascii="Calibri" w:eastAsia="Segoe UI" w:hAnsi="Calibri" w:cs="Calibri"/>
        </w:rPr>
        <w:t xml:space="preserve"> Approved demands become projects whose outcomes are tracked for their impact on KPI improvement.</w:t>
      </w:r>
    </w:p>
    <w:p w14:paraId="26599DC7" w14:textId="77777777" w:rsidR="00155913" w:rsidRPr="00155913" w:rsidRDefault="00155913" w:rsidP="00CA26E4">
      <w:pPr>
        <w:numPr>
          <w:ilvl w:val="0"/>
          <w:numId w:val="16"/>
        </w:numPr>
        <w:jc w:val="both"/>
        <w:rPr>
          <w:rFonts w:ascii="Calibri" w:eastAsia="Segoe UI" w:hAnsi="Calibri" w:cs="Calibri"/>
        </w:rPr>
      </w:pPr>
      <w:r w:rsidRPr="00155913">
        <w:rPr>
          <w:rFonts w:ascii="Calibri" w:eastAsia="Segoe UI" w:hAnsi="Calibri" w:cs="Calibri"/>
          <w:b/>
          <w:bCs/>
        </w:rPr>
        <w:t>Performance Review:</w:t>
      </w:r>
      <w:r w:rsidRPr="00155913">
        <w:rPr>
          <w:rFonts w:ascii="Calibri" w:eastAsia="Segoe UI" w:hAnsi="Calibri" w:cs="Calibri"/>
        </w:rPr>
        <w:t xml:space="preserve"> Results are aggregated and trended upward to inform enterprise-level decision-making.</w:t>
      </w:r>
    </w:p>
    <w:p w14:paraId="1A687104" w14:textId="77777777" w:rsidR="00402A5C" w:rsidRDefault="00402A5C" w:rsidP="00402A5C">
      <w:pPr>
        <w:jc w:val="both"/>
        <w:rPr>
          <w:rFonts w:ascii="Calibri" w:eastAsia="Segoe UI" w:hAnsi="Calibri" w:cs="Calibri"/>
          <w:b/>
          <w:bCs/>
        </w:rPr>
      </w:pPr>
    </w:p>
    <w:p w14:paraId="1A333CFF" w14:textId="764882C1" w:rsidR="00402A5C" w:rsidRPr="00F020D2" w:rsidRDefault="00F020D2" w:rsidP="00F020D2">
      <w:pPr>
        <w:ind w:left="720"/>
        <w:jc w:val="both"/>
        <w:rPr>
          <w:rFonts w:ascii="Calibri" w:eastAsia="Segoe UI" w:hAnsi="Calibri" w:cs="Calibri"/>
          <w:i/>
          <w:iCs/>
          <w:color w:val="323130"/>
          <w:lang w:val="en-US"/>
        </w:rPr>
      </w:pPr>
      <w:r w:rsidRPr="00F020D2">
        <w:rPr>
          <w:i/>
          <w:iCs/>
          <w:noProof/>
        </w:rPr>
        <w:drawing>
          <wp:anchor distT="0" distB="0" distL="114300" distR="114300" simplePos="0" relativeHeight="251658269" behindDoc="0" locked="0" layoutInCell="1" allowOverlap="1" wp14:anchorId="56CD0DE3" wp14:editId="487FD149">
            <wp:simplePos x="0" y="0"/>
            <wp:positionH relativeFrom="column">
              <wp:posOffset>171450</wp:posOffset>
            </wp:positionH>
            <wp:positionV relativeFrom="paragraph">
              <wp:posOffset>6350</wp:posOffset>
            </wp:positionV>
            <wp:extent cx="266700" cy="266700"/>
            <wp:effectExtent l="0" t="0" r="0" b="0"/>
            <wp:wrapThrough wrapText="bothSides">
              <wp:wrapPolygon edited="0">
                <wp:start x="10800" y="0"/>
                <wp:lineTo x="1543" y="1543"/>
                <wp:lineTo x="0" y="15429"/>
                <wp:lineTo x="3086" y="20057"/>
                <wp:lineTo x="16971" y="20057"/>
                <wp:lineTo x="18514" y="18514"/>
                <wp:lineTo x="20057" y="12343"/>
                <wp:lineTo x="20057" y="0"/>
                <wp:lineTo x="10800" y="0"/>
              </wp:wrapPolygon>
            </wp:wrapThrough>
            <wp:docPr id="182156918" name="Graphic 3" descr="Postit Note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83542" name="Graphic 429583542" descr="Postit Notes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r w:rsidR="00402A5C" w:rsidRPr="00F020D2">
        <w:rPr>
          <w:rFonts w:ascii="Calibri" w:eastAsia="Segoe UI" w:hAnsi="Calibri" w:cs="Calibri"/>
          <w:i/>
          <w:iCs/>
          <w:noProof/>
          <w:color w:val="323130"/>
        </w:rPr>
        <mc:AlternateContent>
          <mc:Choice Requires="wps">
            <w:drawing>
              <wp:anchor distT="0" distB="0" distL="114300" distR="114300" simplePos="0" relativeHeight="251658268" behindDoc="0" locked="0" layoutInCell="1" allowOverlap="1" wp14:anchorId="3AB7C985" wp14:editId="37BAC6B6">
                <wp:simplePos x="0" y="0"/>
                <wp:positionH relativeFrom="margin">
                  <wp:posOffset>88900</wp:posOffset>
                </wp:positionH>
                <wp:positionV relativeFrom="paragraph">
                  <wp:posOffset>10160</wp:posOffset>
                </wp:positionV>
                <wp:extent cx="0" cy="405114"/>
                <wp:effectExtent l="19050" t="0" r="19050" b="33655"/>
                <wp:wrapNone/>
                <wp:docPr id="1115775602" name="Straight Connector 2"/>
                <wp:cNvGraphicFramePr/>
                <a:graphic xmlns:a="http://schemas.openxmlformats.org/drawingml/2006/main">
                  <a:graphicData uri="http://schemas.microsoft.com/office/word/2010/wordprocessingShape">
                    <wps:wsp>
                      <wps:cNvCnPr/>
                      <wps:spPr>
                        <a:xfrm flipH="1">
                          <a:off x="0" y="0"/>
                          <a:ext cx="0" cy="405114"/>
                        </a:xfrm>
                        <a:prstGeom prst="line">
                          <a:avLst/>
                        </a:prstGeom>
                        <a:ln w="34925">
                          <a:solidFill>
                            <a:schemeClr val="accent1"/>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0A57A9D" id="Straight Connector 2" o:spid="_x0000_s1026" style="position:absolute;flip:x;z-index:2516920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pt,.8pt" to="7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" strokecolor="#156082 [3204]" strokeweight="2.75pt">
                <v:stroke joinstyle="miter"/>
                <w10:wrap anchorx="margin"/>
              </v:line>
            </w:pict>
          </mc:Fallback>
        </mc:AlternateContent>
      </w:r>
      <w:r w:rsidR="00402A5C" w:rsidRPr="00F020D2">
        <w:rPr>
          <w:rFonts w:ascii="Calibri" w:eastAsia="Segoe UI" w:hAnsi="Calibri" w:cs="Calibri"/>
          <w:i/>
          <w:iCs/>
          <w:color w:val="323130"/>
          <w:lang w:val="en-US"/>
        </w:rPr>
        <w:t xml:space="preserve">Note: </w:t>
      </w:r>
      <w:r w:rsidRPr="005B42F7">
        <w:rPr>
          <w:rFonts w:ascii="Calibri" w:eastAsia="Segoe UI" w:hAnsi="Calibri" w:cs="Calibri"/>
          <w:color w:val="323130"/>
          <w:lang w:val="en-US"/>
        </w:rPr>
        <w:t xml:space="preserve">In effect, </w:t>
      </w:r>
      <w:proofErr w:type="spellStart"/>
      <w:r w:rsidRPr="005B42F7">
        <w:rPr>
          <w:rFonts w:ascii="Calibri" w:eastAsia="Segoe UI" w:hAnsi="Calibri" w:cs="Calibri"/>
          <w:color w:val="323130"/>
          <w:lang w:val="en-US"/>
        </w:rPr>
        <w:t>PxM</w:t>
      </w:r>
      <w:proofErr w:type="spellEnd"/>
      <w:r w:rsidRPr="005B42F7">
        <w:rPr>
          <w:rFonts w:ascii="Calibri" w:eastAsia="Segoe UI" w:hAnsi="Calibri" w:cs="Calibri"/>
          <w:color w:val="323130"/>
          <w:lang w:val="en-US"/>
        </w:rPr>
        <w:t xml:space="preserve"> transforms strategy into an operational fabric – ensuring every demand, project, and benefit contributes measurably to organizational success.</w:t>
      </w:r>
    </w:p>
    <w:p w14:paraId="29E6E6DC" w14:textId="77777777" w:rsidR="00402A5C" w:rsidRPr="00402A5C" w:rsidRDefault="00402A5C" w:rsidP="00402A5C">
      <w:pPr>
        <w:jc w:val="both"/>
        <w:rPr>
          <w:rFonts w:ascii="Calibri" w:eastAsia="Segoe UI" w:hAnsi="Calibri" w:cs="Calibri"/>
          <w:b/>
          <w:bCs/>
          <w:lang w:val="en-US"/>
        </w:rPr>
      </w:pPr>
    </w:p>
    <w:p w14:paraId="15DA534D" w14:textId="3A1C7B34" w:rsidR="00573F87" w:rsidRDefault="00DB4996" w:rsidP="00DB4996">
      <w:pPr>
        <w:rPr>
          <w:rFonts w:ascii="Calibri" w:eastAsia="Segoe UI" w:hAnsi="Calibri" w:cs="Calibri"/>
          <w:b/>
          <w:bCs/>
          <w:color w:val="156082" w:themeColor="accent1"/>
          <w:lang w:val="en-US"/>
        </w:rPr>
      </w:pPr>
      <w:r w:rsidRPr="00DB4996">
        <w:rPr>
          <w:rFonts w:ascii="Calibri" w:eastAsia="Segoe UI" w:hAnsi="Calibri" w:cs="Calibri"/>
          <w:b/>
          <w:bCs/>
          <w:color w:val="156082" w:themeColor="accent1"/>
          <w:lang w:val="en-US"/>
        </w:rPr>
        <w:t xml:space="preserve">Example: </w:t>
      </w:r>
      <w:r>
        <w:rPr>
          <w:rFonts w:ascii="Calibri" w:eastAsia="Segoe UI" w:hAnsi="Calibri" w:cs="Calibri"/>
          <w:b/>
          <w:bCs/>
          <w:color w:val="156082" w:themeColor="accent1"/>
          <w:lang w:val="en-US"/>
        </w:rPr>
        <w:t>D</w:t>
      </w:r>
      <w:r w:rsidRPr="00DB4996">
        <w:rPr>
          <w:rFonts w:ascii="Calibri" w:eastAsia="Segoe UI" w:hAnsi="Calibri" w:cs="Calibri"/>
          <w:b/>
          <w:bCs/>
          <w:color w:val="156082" w:themeColor="accent1"/>
          <w:lang w:val="en-US"/>
        </w:rPr>
        <w:t xml:space="preserve">efining “Operational Excellence” </w:t>
      </w:r>
      <w:r>
        <w:rPr>
          <w:rFonts w:ascii="Calibri" w:eastAsia="Segoe UI" w:hAnsi="Calibri" w:cs="Calibri"/>
          <w:b/>
          <w:bCs/>
          <w:color w:val="156082" w:themeColor="accent1"/>
          <w:lang w:val="en-US"/>
        </w:rPr>
        <w:t>l</w:t>
      </w:r>
      <w:r w:rsidRPr="00DB4996">
        <w:rPr>
          <w:rFonts w:ascii="Calibri" w:eastAsia="Segoe UI" w:hAnsi="Calibri" w:cs="Calibri"/>
          <w:b/>
          <w:bCs/>
          <w:color w:val="156082" w:themeColor="accent1"/>
          <w:lang w:val="en-US"/>
        </w:rPr>
        <w:t xml:space="preserve">inked to </w:t>
      </w:r>
      <w:r>
        <w:rPr>
          <w:rFonts w:ascii="Calibri" w:eastAsia="Segoe UI" w:hAnsi="Calibri" w:cs="Calibri"/>
          <w:b/>
          <w:bCs/>
          <w:color w:val="156082" w:themeColor="accent1"/>
          <w:lang w:val="en-US"/>
        </w:rPr>
        <w:t>C</w:t>
      </w:r>
      <w:r w:rsidRPr="00DB4996">
        <w:rPr>
          <w:rFonts w:ascii="Calibri" w:eastAsia="Segoe UI" w:hAnsi="Calibri" w:cs="Calibri"/>
          <w:b/>
          <w:bCs/>
          <w:color w:val="156082" w:themeColor="accent1"/>
          <w:lang w:val="en-US"/>
        </w:rPr>
        <w:t>ost</w:t>
      </w:r>
      <w:r>
        <w:rPr>
          <w:rFonts w:ascii="Calibri" w:eastAsia="Segoe UI" w:hAnsi="Calibri" w:cs="Calibri"/>
          <w:b/>
          <w:bCs/>
          <w:color w:val="156082" w:themeColor="accent1"/>
          <w:lang w:val="en-US"/>
        </w:rPr>
        <w:t xml:space="preserve"> R</w:t>
      </w:r>
      <w:r w:rsidRPr="00DB4996">
        <w:rPr>
          <w:rFonts w:ascii="Calibri" w:eastAsia="Segoe UI" w:hAnsi="Calibri" w:cs="Calibri"/>
          <w:b/>
          <w:bCs/>
          <w:color w:val="156082" w:themeColor="accent1"/>
          <w:lang w:val="en-US"/>
        </w:rPr>
        <w:t>eduction and</w:t>
      </w:r>
      <w:r>
        <w:rPr>
          <w:rFonts w:ascii="Calibri" w:eastAsia="Segoe UI" w:hAnsi="Calibri" w:cs="Calibri"/>
          <w:b/>
          <w:bCs/>
          <w:color w:val="156082" w:themeColor="accent1"/>
          <w:lang w:val="en-US"/>
        </w:rPr>
        <w:t xml:space="preserve"> P</w:t>
      </w:r>
      <w:r w:rsidRPr="00DB4996">
        <w:rPr>
          <w:rFonts w:ascii="Calibri" w:eastAsia="Segoe UI" w:hAnsi="Calibri" w:cs="Calibri"/>
          <w:b/>
          <w:bCs/>
          <w:color w:val="156082" w:themeColor="accent1"/>
          <w:lang w:val="en-US"/>
        </w:rPr>
        <w:t>roductivity </w:t>
      </w:r>
      <w:r>
        <w:rPr>
          <w:rFonts w:ascii="Calibri" w:eastAsia="Segoe UI" w:hAnsi="Calibri" w:cs="Calibri"/>
          <w:b/>
          <w:bCs/>
          <w:color w:val="156082" w:themeColor="accent1"/>
          <w:lang w:val="en-US"/>
        </w:rPr>
        <w:t>O</w:t>
      </w:r>
      <w:r w:rsidRPr="00DB4996">
        <w:rPr>
          <w:rFonts w:ascii="Calibri" w:eastAsia="Segoe UI" w:hAnsi="Calibri" w:cs="Calibri"/>
          <w:b/>
          <w:bCs/>
          <w:color w:val="156082" w:themeColor="accent1"/>
          <w:lang w:val="en-US"/>
        </w:rPr>
        <w:t>bjectives </w:t>
      </w:r>
      <w:r w:rsidR="00A27D28">
        <w:rPr>
          <w:rFonts w:ascii="Calibri" w:eastAsia="Segoe UI" w:hAnsi="Calibri" w:cs="Calibri"/>
          <w:b/>
          <w:bCs/>
          <w:color w:val="156082" w:themeColor="accent1"/>
          <w:lang w:val="en-US"/>
        </w:rPr>
        <w:t xml:space="preserve">and </w:t>
      </w:r>
      <w:r w:rsidRPr="00DB4996">
        <w:rPr>
          <w:rFonts w:ascii="Calibri" w:eastAsia="Segoe UI" w:hAnsi="Calibri" w:cs="Calibri"/>
          <w:b/>
          <w:bCs/>
          <w:color w:val="156082" w:themeColor="accent1"/>
          <w:lang w:val="en-US"/>
        </w:rPr>
        <w:t>KPIs</w:t>
      </w:r>
    </w:p>
    <w:p w14:paraId="53294E64" w14:textId="77777777" w:rsidR="00A07F25" w:rsidRPr="00A07F25" w:rsidRDefault="00A07F25" w:rsidP="00A07F25">
      <w:pPr>
        <w:jc w:val="both"/>
        <w:rPr>
          <w:rFonts w:ascii="Calibri" w:eastAsia="Segoe UI" w:hAnsi="Calibri" w:cs="Calibri"/>
        </w:rPr>
      </w:pPr>
      <w:r w:rsidRPr="00A07F25">
        <w:rPr>
          <w:rFonts w:ascii="Calibri" w:eastAsia="Segoe UI" w:hAnsi="Calibri" w:cs="Calibri"/>
        </w:rPr>
        <w:t xml:space="preserve">To illustrate how </w:t>
      </w:r>
      <w:proofErr w:type="spellStart"/>
      <w:r w:rsidRPr="00A07F25">
        <w:rPr>
          <w:rFonts w:ascii="Calibri" w:eastAsia="Segoe UI" w:hAnsi="Calibri" w:cs="Calibri"/>
        </w:rPr>
        <w:t>PxM</w:t>
      </w:r>
      <w:proofErr w:type="spellEnd"/>
      <w:r w:rsidRPr="00A07F25">
        <w:rPr>
          <w:rFonts w:ascii="Calibri" w:eastAsia="Segoe UI" w:hAnsi="Calibri" w:cs="Calibri"/>
        </w:rPr>
        <w:t xml:space="preserve"> translates strategic intent into measurable performance, let’s take the </w:t>
      </w:r>
      <w:r w:rsidRPr="00A07F25">
        <w:rPr>
          <w:rFonts w:ascii="Calibri" w:eastAsia="Segoe UI" w:hAnsi="Calibri" w:cs="Calibri"/>
          <w:b/>
          <w:bCs/>
        </w:rPr>
        <w:t>Operational Excellence</w:t>
      </w:r>
      <w:r w:rsidRPr="00A07F25">
        <w:rPr>
          <w:rFonts w:ascii="Calibri" w:eastAsia="Segoe UI" w:hAnsi="Calibri" w:cs="Calibri"/>
        </w:rPr>
        <w:t xml:space="preserve"> perspective as a practical example.</w:t>
      </w:r>
    </w:p>
    <w:p w14:paraId="72B12F3D" w14:textId="30ED5C87" w:rsidR="00A07F25" w:rsidRPr="00A07F25" w:rsidRDefault="00A07F25" w:rsidP="006639E1">
      <w:pPr>
        <w:jc w:val="both"/>
        <w:rPr>
          <w:rFonts w:ascii="Calibri" w:eastAsia="Segoe UI" w:hAnsi="Calibri" w:cs="Calibri"/>
          <w:b/>
          <w:bCs/>
        </w:rPr>
      </w:pPr>
      <w:r w:rsidRPr="00A07F25">
        <w:rPr>
          <w:rFonts w:ascii="Calibri" w:eastAsia="Segoe UI" w:hAnsi="Calibri" w:cs="Calibri"/>
          <w:b/>
          <w:bCs/>
        </w:rPr>
        <w:t xml:space="preserve">Step 1 </w:t>
      </w:r>
      <w:r w:rsidR="006639E1" w:rsidRPr="000C4E55">
        <w:rPr>
          <w:rFonts w:ascii="Calibri" w:eastAsia="Segoe UI" w:hAnsi="Calibri" w:cs="Calibri"/>
          <w:b/>
          <w:bCs/>
        </w:rPr>
        <w:t>–</w:t>
      </w:r>
      <w:r w:rsidRPr="00A07F25">
        <w:rPr>
          <w:rFonts w:ascii="Calibri" w:eastAsia="Segoe UI" w:hAnsi="Calibri" w:cs="Calibri"/>
          <w:b/>
          <w:bCs/>
        </w:rPr>
        <w:t xml:space="preserve"> Defining the Strategic Objective</w:t>
      </w:r>
    </w:p>
    <w:p w14:paraId="1231EA4B" w14:textId="70210E71" w:rsidR="00922197" w:rsidRDefault="00314D0A" w:rsidP="00314D0A">
      <w:pPr>
        <w:jc w:val="both"/>
        <w:rPr>
          <w:rFonts w:ascii="Calibri" w:eastAsia="Segoe UI" w:hAnsi="Calibri" w:cs="Calibri"/>
        </w:rPr>
      </w:pPr>
      <w:r w:rsidRPr="00314D0A">
        <w:rPr>
          <w:rFonts w:ascii="Calibri" w:eastAsia="Segoe UI" w:hAnsi="Calibri" w:cs="Calibri"/>
        </w:rPr>
        <w:t xml:space="preserve">Operational Excellence represents the organization’s commitment to improving efficiency, optimizing resources, and enhancing quality across operations. In </w:t>
      </w:r>
      <w:proofErr w:type="spellStart"/>
      <w:r w:rsidRPr="00314D0A">
        <w:rPr>
          <w:rFonts w:ascii="Calibri" w:eastAsia="Segoe UI" w:hAnsi="Calibri" w:cs="Calibri"/>
        </w:rPr>
        <w:t>PxM</w:t>
      </w:r>
      <w:proofErr w:type="spellEnd"/>
      <w:r w:rsidRPr="00314D0A">
        <w:rPr>
          <w:rFonts w:ascii="Calibri" w:eastAsia="Segoe UI" w:hAnsi="Calibri" w:cs="Calibri"/>
        </w:rPr>
        <w:t xml:space="preserve">, this objective would typically be defined under the </w:t>
      </w:r>
      <w:r w:rsidRPr="0006162B">
        <w:rPr>
          <w:rFonts w:ascii="Calibri" w:eastAsia="Segoe UI" w:hAnsi="Calibri" w:cs="Calibri"/>
          <w:b/>
          <w:bCs/>
        </w:rPr>
        <w:t>Internal Process</w:t>
      </w:r>
      <w:r w:rsidRPr="00314D0A">
        <w:rPr>
          <w:rFonts w:ascii="Calibri" w:eastAsia="Segoe UI" w:hAnsi="Calibri" w:cs="Calibri"/>
        </w:rPr>
        <w:t xml:space="preserve"> or </w:t>
      </w:r>
      <w:r w:rsidRPr="0006162B">
        <w:rPr>
          <w:rFonts w:ascii="Calibri" w:eastAsia="Segoe UI" w:hAnsi="Calibri" w:cs="Calibri"/>
          <w:b/>
          <w:bCs/>
        </w:rPr>
        <w:t>Operational Efficiency</w:t>
      </w:r>
      <w:r w:rsidRPr="00314D0A">
        <w:rPr>
          <w:rFonts w:ascii="Calibri" w:eastAsia="Segoe UI" w:hAnsi="Calibri" w:cs="Calibri"/>
        </w:rPr>
        <w:t xml:space="preserve"> perspective.</w:t>
      </w:r>
    </w:p>
    <w:p w14:paraId="52135DAF" w14:textId="0CEF3011" w:rsidR="00AB0BB4" w:rsidRDefault="00AB0BB4" w:rsidP="00314D0A">
      <w:pPr>
        <w:jc w:val="both"/>
        <w:rPr>
          <w:rFonts w:ascii="Calibri" w:eastAsia="Segoe UI" w:hAnsi="Calibri" w:cs="Calibri"/>
        </w:rPr>
      </w:pPr>
    </w:p>
    <w:p w14:paraId="371D6CFF" w14:textId="3F6E2F84" w:rsidR="00C31783" w:rsidRPr="00AB0BB4" w:rsidRDefault="00FC0021" w:rsidP="00FC0021">
      <w:pPr>
        <w:ind w:left="720"/>
        <w:jc w:val="both"/>
        <w:rPr>
          <w:rFonts w:ascii="Calibri" w:eastAsia="Segoe UI" w:hAnsi="Calibri" w:cs="Calibri"/>
          <w:b/>
          <w:bCs/>
          <w:color w:val="156082" w:themeColor="accent1"/>
        </w:rPr>
      </w:pPr>
      <w:r>
        <w:rPr>
          <w:rFonts w:ascii="Calibri" w:eastAsia="Segoe UI" w:hAnsi="Calibri" w:cs="Calibri"/>
          <w:i/>
          <w:iCs/>
          <w:noProof/>
          <w:color w:val="323130"/>
        </w:rPr>
        <mc:AlternateContent>
          <mc:Choice Requires="wps">
            <w:drawing>
              <wp:anchor distT="0" distB="0" distL="114300" distR="114300" simplePos="0" relativeHeight="251658270" behindDoc="0" locked="0" layoutInCell="1" allowOverlap="1" wp14:anchorId="7A711FD8" wp14:editId="08B45019">
                <wp:simplePos x="0" y="0"/>
                <wp:positionH relativeFrom="margin">
                  <wp:posOffset>57150</wp:posOffset>
                </wp:positionH>
                <wp:positionV relativeFrom="paragraph">
                  <wp:posOffset>38100</wp:posOffset>
                </wp:positionV>
                <wp:extent cx="0" cy="412750"/>
                <wp:effectExtent l="19050" t="0" r="19050" b="25400"/>
                <wp:wrapNone/>
                <wp:docPr id="196699735" name="Straight Connector 2"/>
                <wp:cNvGraphicFramePr/>
                <a:graphic xmlns:a="http://schemas.openxmlformats.org/drawingml/2006/main">
                  <a:graphicData uri="http://schemas.microsoft.com/office/word/2010/wordprocessingShape">
                    <wps:wsp>
                      <wps:cNvCnPr/>
                      <wps:spPr>
                        <a:xfrm>
                          <a:off x="0" y="0"/>
                          <a:ext cx="0" cy="412750"/>
                        </a:xfrm>
                        <a:prstGeom prst="line">
                          <a:avLst/>
                        </a:prstGeom>
                        <a:ln w="34925">
                          <a:solidFill>
                            <a:schemeClr val="accent1"/>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F142328" id="Straight Connector 2" o:spid="_x0000_s1026" style="position:absolute;z-index:2516971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3pt" to="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" strokecolor="#156082 [3204]" strokeweight="2.75pt">
                <v:stroke joinstyle="miter"/>
                <w10:wrap anchorx="margin"/>
              </v:line>
            </w:pict>
          </mc:Fallback>
        </mc:AlternateContent>
      </w:r>
      <w:r>
        <w:rPr>
          <w:rFonts w:ascii="Calibri" w:eastAsia="Segoe UI" w:hAnsi="Calibri" w:cs="Calibri"/>
          <w:i/>
          <w:iCs/>
          <w:noProof/>
          <w:color w:val="323130"/>
        </w:rPr>
        <w:drawing>
          <wp:anchor distT="0" distB="0" distL="114300" distR="114300" simplePos="0" relativeHeight="251658271" behindDoc="0" locked="0" layoutInCell="1" allowOverlap="1" wp14:anchorId="637BEA64" wp14:editId="38CD581A">
            <wp:simplePos x="0" y="0"/>
            <wp:positionH relativeFrom="column">
              <wp:posOffset>177800</wp:posOffset>
            </wp:positionH>
            <wp:positionV relativeFrom="paragraph">
              <wp:posOffset>5715</wp:posOffset>
            </wp:positionV>
            <wp:extent cx="208344" cy="208344"/>
            <wp:effectExtent l="0" t="0" r="1270" b="1270"/>
            <wp:wrapSquare wrapText="bothSides"/>
            <wp:docPr id="1880796091" name="Graphic 4" descr="Magnifying gl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00185" name="Graphic 1059500185" descr="Magnifying glass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208344" cy="208344"/>
                    </a:xfrm>
                    <a:prstGeom prst="rect">
                      <a:avLst/>
                    </a:prstGeom>
                  </pic:spPr>
                </pic:pic>
              </a:graphicData>
            </a:graphic>
          </wp:anchor>
        </w:drawing>
      </w:r>
      <w:r w:rsidRPr="325FFEBA">
        <w:rPr>
          <w:rFonts w:ascii="Calibri" w:eastAsia="Segoe UI" w:hAnsi="Calibri" w:cs="Calibri"/>
          <w:i/>
          <w:iCs/>
          <w:color w:val="323130"/>
          <w:lang w:val="en-US"/>
        </w:rPr>
        <w:t>Example</w:t>
      </w:r>
      <w:r w:rsidRPr="325FFEBA">
        <w:rPr>
          <w:rFonts w:ascii="Calibri" w:eastAsia="Segoe UI" w:hAnsi="Calibri" w:cs="Calibri"/>
          <w:color w:val="323130"/>
          <w:lang w:val="en-US"/>
        </w:rPr>
        <w:t xml:space="preserve">: </w:t>
      </w:r>
      <w:r w:rsidRPr="00FC0021">
        <w:rPr>
          <w:rFonts w:ascii="Calibri" w:eastAsia="Segoe UI" w:hAnsi="Calibri" w:cs="Calibri"/>
          <w:color w:val="323130"/>
          <w:lang w:val="en-US"/>
        </w:rPr>
        <w:t>Achieve Operational Excellence by enhancing process efficiency and</w:t>
      </w:r>
      <w:r>
        <w:rPr>
          <w:rFonts w:ascii="Calibri" w:eastAsia="Segoe UI" w:hAnsi="Calibri" w:cs="Calibri"/>
          <w:color w:val="323130"/>
          <w:lang w:val="en-US"/>
        </w:rPr>
        <w:t xml:space="preserve"> </w:t>
      </w:r>
      <w:r w:rsidRPr="00FC0021">
        <w:rPr>
          <w:rFonts w:ascii="Calibri" w:eastAsia="Segoe UI" w:hAnsi="Calibri" w:cs="Calibri"/>
          <w:color w:val="323130"/>
          <w:lang w:val="en-US"/>
        </w:rPr>
        <w:t>reducing operational costs across all business functions.</w:t>
      </w:r>
    </w:p>
    <w:p w14:paraId="25481BD6" w14:textId="2C5DA63C" w:rsidR="00FC0021" w:rsidRDefault="00FC0021" w:rsidP="00870361">
      <w:pPr>
        <w:jc w:val="both"/>
        <w:rPr>
          <w:rFonts w:ascii="Calibri" w:eastAsia="Segoe UI" w:hAnsi="Calibri" w:cs="Calibri"/>
          <w:b/>
          <w:bCs/>
          <w:color w:val="156082" w:themeColor="accent1"/>
        </w:rPr>
      </w:pPr>
    </w:p>
    <w:p w14:paraId="3EE7A964" w14:textId="77777777" w:rsidR="00000E72" w:rsidRPr="00000E72" w:rsidRDefault="00000E72" w:rsidP="00000E72">
      <w:pPr>
        <w:jc w:val="both"/>
        <w:rPr>
          <w:rFonts w:ascii="Calibri" w:eastAsia="Segoe UI" w:hAnsi="Calibri" w:cs="Calibri"/>
          <w:b/>
          <w:bCs/>
        </w:rPr>
      </w:pPr>
      <w:r w:rsidRPr="00000E72">
        <w:rPr>
          <w:rFonts w:ascii="Calibri" w:eastAsia="Segoe UI" w:hAnsi="Calibri" w:cs="Calibri"/>
          <w:b/>
          <w:bCs/>
        </w:rPr>
        <w:t>Step 2 – Linking to Cost Reduction and Productivity KPIs</w:t>
      </w:r>
    </w:p>
    <w:p w14:paraId="38E1B2AB" w14:textId="21CD89D3" w:rsidR="00000E72" w:rsidRDefault="00747322" w:rsidP="00747322">
      <w:pPr>
        <w:jc w:val="both"/>
        <w:rPr>
          <w:rFonts w:ascii="Calibri" w:eastAsia="Segoe UI" w:hAnsi="Calibri" w:cs="Calibri"/>
        </w:rPr>
      </w:pPr>
      <w:r w:rsidRPr="00747322">
        <w:rPr>
          <w:rFonts w:ascii="Calibri" w:eastAsia="Segoe UI" w:hAnsi="Calibri" w:cs="Calibri"/>
        </w:rPr>
        <w:t xml:space="preserve">Under the </w:t>
      </w:r>
      <w:r w:rsidRPr="00522131">
        <w:rPr>
          <w:rFonts w:ascii="Calibri" w:eastAsia="Segoe UI" w:hAnsi="Calibri" w:cs="Calibri"/>
          <w:i/>
          <w:iCs/>
        </w:rPr>
        <w:t>Operational Excellence</w:t>
      </w:r>
      <w:r w:rsidRPr="00747322">
        <w:rPr>
          <w:rFonts w:ascii="Calibri" w:eastAsia="Segoe UI" w:hAnsi="Calibri" w:cs="Calibri"/>
        </w:rPr>
        <w:t xml:space="preserve"> objective, </w:t>
      </w:r>
      <w:proofErr w:type="spellStart"/>
      <w:r w:rsidRPr="00747322">
        <w:rPr>
          <w:rFonts w:ascii="Calibri" w:eastAsia="Segoe UI" w:hAnsi="Calibri" w:cs="Calibri"/>
        </w:rPr>
        <w:t>PxM</w:t>
      </w:r>
      <w:proofErr w:type="spellEnd"/>
      <w:r w:rsidRPr="00747322">
        <w:rPr>
          <w:rFonts w:ascii="Calibri" w:eastAsia="Segoe UI" w:hAnsi="Calibri" w:cs="Calibri"/>
        </w:rPr>
        <w:t xml:space="preserve"> enables the creation of Key Performance Indicators (KPIs) that quantify progress.</w:t>
      </w:r>
      <w:r>
        <w:rPr>
          <w:rFonts w:ascii="Calibri" w:eastAsia="Segoe UI" w:hAnsi="Calibri" w:cs="Calibri"/>
        </w:rPr>
        <w:t xml:space="preserve"> Examples:</w:t>
      </w:r>
    </w:p>
    <w:p w14:paraId="43C4397B" w14:textId="77777777" w:rsidR="00522131" w:rsidRDefault="00522131" w:rsidP="00747322">
      <w:pPr>
        <w:jc w:val="both"/>
        <w:rPr>
          <w:rFonts w:ascii="Calibri" w:eastAsia="Segoe UI" w:hAnsi="Calibri" w:cs="Calibri"/>
        </w:rPr>
      </w:pPr>
    </w:p>
    <w:p w14:paraId="1027CC36" w14:textId="7EE2163D" w:rsidR="00747322" w:rsidRPr="00747322" w:rsidRDefault="00930730" w:rsidP="00747322">
      <w:pPr>
        <w:jc w:val="both"/>
        <w:rPr>
          <w:rFonts w:ascii="Calibri" w:eastAsia="Segoe UI" w:hAnsi="Calibri" w:cs="Calibri"/>
        </w:rPr>
      </w:pPr>
      <w:r>
        <w:rPr>
          <w:rFonts w:ascii="Calibri" w:eastAsia="Segoe UI" w:hAnsi="Calibri" w:cs="Calibri"/>
          <w:noProof/>
        </w:rPr>
        <w:drawing>
          <wp:inline distT="0" distB="0" distL="0" distR="0" wp14:anchorId="427C2177" wp14:editId="3F61FF79">
            <wp:extent cx="5731510" cy="924560"/>
            <wp:effectExtent l="0" t="0" r="2540" b="8890"/>
            <wp:docPr id="16537711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71138" name="Picture 1653771138"/>
                    <pic:cNvPicPr/>
                  </pic:nvPicPr>
                  <pic:blipFill>
                    <a:blip r:embed="rId34">
                      <a:extLst>
                        <a:ext uri="{28A0092B-C50C-407E-A947-70E740481C1C}">
                          <a14:useLocalDpi xmlns:a14="http://schemas.microsoft.com/office/drawing/2010/main" val="0"/>
                        </a:ext>
                      </a:extLst>
                    </a:blip>
                    <a:stretch>
                      <a:fillRect/>
                    </a:stretch>
                  </pic:blipFill>
                  <pic:spPr>
                    <a:xfrm>
                      <a:off x="0" y="0"/>
                      <a:ext cx="5731510" cy="924560"/>
                    </a:xfrm>
                    <a:prstGeom prst="rect">
                      <a:avLst/>
                    </a:prstGeom>
                  </pic:spPr>
                </pic:pic>
              </a:graphicData>
            </a:graphic>
          </wp:inline>
        </w:drawing>
      </w:r>
    </w:p>
    <w:p w14:paraId="4A0E2CE1" w14:textId="77777777" w:rsidR="00FC0021" w:rsidRDefault="00FC0021" w:rsidP="00870361">
      <w:pPr>
        <w:jc w:val="both"/>
        <w:rPr>
          <w:rFonts w:ascii="Calibri" w:eastAsia="Segoe UI" w:hAnsi="Calibri" w:cs="Calibri"/>
          <w:b/>
          <w:bCs/>
          <w:color w:val="156082" w:themeColor="accent1"/>
        </w:rPr>
      </w:pPr>
    </w:p>
    <w:p w14:paraId="0453FB31" w14:textId="4EAC27B5" w:rsidR="008A466D" w:rsidRDefault="008A466D" w:rsidP="008A466D">
      <w:pPr>
        <w:ind w:left="720"/>
        <w:jc w:val="both"/>
        <w:rPr>
          <w:rFonts w:ascii="Calibri" w:eastAsia="Segoe UI" w:hAnsi="Calibri" w:cs="Calibri"/>
          <w:color w:val="323130"/>
        </w:rPr>
      </w:pPr>
      <w:r>
        <w:rPr>
          <w:rFonts w:ascii="Calibri" w:eastAsia="Segoe UI" w:hAnsi="Calibri" w:cs="Calibri"/>
          <w:i/>
          <w:iCs/>
          <w:noProof/>
          <w:color w:val="323130"/>
        </w:rPr>
        <mc:AlternateContent>
          <mc:Choice Requires="wps">
            <w:drawing>
              <wp:anchor distT="0" distB="0" distL="114300" distR="114300" simplePos="0" relativeHeight="251658272" behindDoc="0" locked="0" layoutInCell="1" allowOverlap="1" wp14:anchorId="24D8455E" wp14:editId="17E9F454">
                <wp:simplePos x="0" y="0"/>
                <wp:positionH relativeFrom="margin">
                  <wp:posOffset>38100</wp:posOffset>
                </wp:positionH>
                <wp:positionV relativeFrom="paragraph">
                  <wp:posOffset>5080</wp:posOffset>
                </wp:positionV>
                <wp:extent cx="12700" cy="590550"/>
                <wp:effectExtent l="19050" t="19050" r="25400" b="19050"/>
                <wp:wrapNone/>
                <wp:docPr id="1142860496" name="Straight Connector 2"/>
                <wp:cNvGraphicFramePr/>
                <a:graphic xmlns:a="http://schemas.openxmlformats.org/drawingml/2006/main">
                  <a:graphicData uri="http://schemas.microsoft.com/office/word/2010/wordprocessingShape">
                    <wps:wsp>
                      <wps:cNvCnPr/>
                      <wps:spPr>
                        <a:xfrm>
                          <a:off x="0" y="0"/>
                          <a:ext cx="12700" cy="590550"/>
                        </a:xfrm>
                        <a:prstGeom prst="line">
                          <a:avLst/>
                        </a:prstGeom>
                        <a:ln w="34925">
                          <a:solidFill>
                            <a:schemeClr val="accent1"/>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EED34E8" id="Straight Connector 2" o:spid="_x0000_s1026" style="position:absolute;z-index:251701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4pt" to="4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" strokecolor="#156082 [3204]" strokeweight="2.75pt">
                <v:stroke joinstyle="miter"/>
                <w10:wrap anchorx="margin"/>
              </v:line>
            </w:pict>
          </mc:Fallback>
        </mc:AlternateContent>
      </w:r>
      <w:r>
        <w:rPr>
          <w:rFonts w:ascii="Calibri" w:eastAsia="Segoe UI" w:hAnsi="Calibri" w:cs="Calibri"/>
          <w:i/>
          <w:iCs/>
          <w:noProof/>
          <w:color w:val="323130"/>
        </w:rPr>
        <w:drawing>
          <wp:anchor distT="0" distB="0" distL="114300" distR="114300" simplePos="0" relativeHeight="251658273" behindDoc="0" locked="0" layoutInCell="1" allowOverlap="1" wp14:anchorId="054EF171" wp14:editId="409134FF">
            <wp:simplePos x="0" y="0"/>
            <wp:positionH relativeFrom="column">
              <wp:posOffset>126839</wp:posOffset>
            </wp:positionH>
            <wp:positionV relativeFrom="paragraph">
              <wp:posOffset>5080</wp:posOffset>
            </wp:positionV>
            <wp:extent cx="213995" cy="213995"/>
            <wp:effectExtent l="0" t="0" r="0" b="0"/>
            <wp:wrapSquare wrapText="bothSides"/>
            <wp:docPr id="1738729481" name="Graphic 1" descr="Lightbulb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27722" name="Graphic 2050127722" descr="Lightbulb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213995" cy="213995"/>
                    </a:xfrm>
                    <a:prstGeom prst="rect">
                      <a:avLst/>
                    </a:prstGeom>
                  </pic:spPr>
                </pic:pic>
              </a:graphicData>
            </a:graphic>
            <wp14:sizeRelH relativeFrom="margin">
              <wp14:pctWidth>0</wp14:pctWidth>
            </wp14:sizeRelH>
            <wp14:sizeRelV relativeFrom="margin">
              <wp14:pctHeight>0</wp14:pctHeight>
            </wp14:sizeRelV>
          </wp:anchor>
        </w:drawing>
      </w:r>
      <w:r w:rsidRPr="000C39D1">
        <w:rPr>
          <w:rFonts w:ascii="Calibri" w:eastAsia="Segoe UI" w:hAnsi="Calibri" w:cs="Calibri"/>
          <w:i/>
          <w:iCs/>
          <w:color w:val="323130"/>
        </w:rPr>
        <w:t>Tip:</w:t>
      </w:r>
      <w:r w:rsidRPr="000C39D1">
        <w:rPr>
          <w:rFonts w:ascii="Calibri" w:eastAsia="Segoe UI" w:hAnsi="Calibri" w:cs="Calibri"/>
          <w:color w:val="323130"/>
        </w:rPr>
        <w:t xml:space="preserve"> </w:t>
      </w:r>
      <w:proofErr w:type="spellStart"/>
      <w:r w:rsidRPr="005B42F7">
        <w:rPr>
          <w:rFonts w:ascii="Calibri" w:eastAsia="Segoe UI" w:hAnsi="Calibri" w:cs="Calibri"/>
          <w:color w:val="323130"/>
          <w:lang w:val="en-US"/>
        </w:rPr>
        <w:t>PxM</w:t>
      </w:r>
      <w:proofErr w:type="spellEnd"/>
      <w:r w:rsidRPr="005B42F7">
        <w:rPr>
          <w:rFonts w:ascii="Calibri" w:eastAsia="Segoe UI" w:hAnsi="Calibri" w:cs="Calibri"/>
          <w:color w:val="323130"/>
          <w:lang w:val="en-US"/>
        </w:rPr>
        <w:t xml:space="preserve"> allows each KPI to include formulas, baselines, targets, and frequency definitions. Weighting factors ensure that financial and operational KPIs contribute proportionally to the overall objective score.</w:t>
      </w:r>
    </w:p>
    <w:p w14:paraId="72EF0C5B" w14:textId="77777777" w:rsidR="00550BB2" w:rsidRDefault="00550BB2" w:rsidP="00870361">
      <w:pPr>
        <w:jc w:val="both"/>
        <w:rPr>
          <w:rFonts w:ascii="Calibri" w:eastAsia="Segoe UI" w:hAnsi="Calibri" w:cs="Calibri"/>
          <w:b/>
          <w:bCs/>
          <w:color w:val="156082" w:themeColor="accent1"/>
        </w:rPr>
      </w:pPr>
    </w:p>
    <w:p w14:paraId="45875E8F" w14:textId="1451D189" w:rsidR="00550BB2" w:rsidRPr="00000E72" w:rsidRDefault="00550BB2" w:rsidP="00550BB2">
      <w:pPr>
        <w:jc w:val="both"/>
        <w:rPr>
          <w:rFonts w:ascii="Calibri" w:eastAsia="Segoe UI" w:hAnsi="Calibri" w:cs="Calibri"/>
          <w:b/>
          <w:bCs/>
        </w:rPr>
      </w:pPr>
      <w:r w:rsidRPr="00000E72">
        <w:rPr>
          <w:rFonts w:ascii="Calibri" w:eastAsia="Segoe UI" w:hAnsi="Calibri" w:cs="Calibri"/>
          <w:b/>
          <w:bCs/>
        </w:rPr>
        <w:t xml:space="preserve">Step </w:t>
      </w:r>
      <w:r>
        <w:rPr>
          <w:rFonts w:ascii="Calibri" w:eastAsia="Segoe UI" w:hAnsi="Calibri" w:cs="Calibri"/>
          <w:b/>
          <w:bCs/>
        </w:rPr>
        <w:t>3</w:t>
      </w:r>
      <w:r w:rsidRPr="00000E72">
        <w:rPr>
          <w:rFonts w:ascii="Calibri" w:eastAsia="Segoe UI" w:hAnsi="Calibri" w:cs="Calibri"/>
          <w:b/>
          <w:bCs/>
        </w:rPr>
        <w:t xml:space="preserve"> – </w:t>
      </w:r>
      <w:r w:rsidRPr="00550BB2">
        <w:rPr>
          <w:rFonts w:ascii="Calibri" w:eastAsia="Segoe UI" w:hAnsi="Calibri" w:cs="Calibri"/>
          <w:b/>
          <w:bCs/>
        </w:rPr>
        <w:t>Mapping Across Organizational Units</w:t>
      </w:r>
    </w:p>
    <w:p w14:paraId="13B693C8" w14:textId="68970CAA" w:rsidR="00550BB2" w:rsidRDefault="00522131" w:rsidP="00522131">
      <w:pPr>
        <w:jc w:val="both"/>
        <w:rPr>
          <w:rFonts w:ascii="Calibri" w:eastAsia="Segoe UI" w:hAnsi="Calibri" w:cs="Calibri"/>
        </w:rPr>
      </w:pPr>
      <w:r w:rsidRPr="00522131">
        <w:rPr>
          <w:rFonts w:ascii="Calibri" w:eastAsia="Segoe UI" w:hAnsi="Calibri" w:cs="Calibri"/>
        </w:rPr>
        <w:t xml:space="preserve">In </w:t>
      </w:r>
      <w:proofErr w:type="spellStart"/>
      <w:r w:rsidRPr="00522131">
        <w:rPr>
          <w:rFonts w:ascii="Calibri" w:eastAsia="Segoe UI" w:hAnsi="Calibri" w:cs="Calibri"/>
        </w:rPr>
        <w:t>PxM</w:t>
      </w:r>
      <w:proofErr w:type="spellEnd"/>
      <w:r w:rsidRPr="00522131">
        <w:rPr>
          <w:rFonts w:ascii="Calibri" w:eastAsia="Segoe UI" w:hAnsi="Calibri" w:cs="Calibri"/>
        </w:rPr>
        <w:t xml:space="preserve">, the </w:t>
      </w:r>
      <w:r w:rsidRPr="00522131">
        <w:rPr>
          <w:rFonts w:ascii="Calibri" w:eastAsia="Segoe UI" w:hAnsi="Calibri" w:cs="Calibri"/>
          <w:i/>
          <w:iCs/>
        </w:rPr>
        <w:t>Operational Excellence</w:t>
      </w:r>
      <w:r w:rsidRPr="00522131">
        <w:rPr>
          <w:rFonts w:ascii="Calibri" w:eastAsia="Segoe UI" w:hAnsi="Calibri" w:cs="Calibri"/>
        </w:rPr>
        <w:t xml:space="preserve"> objective and its KPIs are cascaded across relevant departments, ensuring alignment and accountability:</w:t>
      </w:r>
    </w:p>
    <w:p w14:paraId="75C79E77" w14:textId="743779F9" w:rsidR="00522131" w:rsidRDefault="002B2748" w:rsidP="00522131">
      <w:pPr>
        <w:jc w:val="both"/>
        <w:rPr>
          <w:rFonts w:ascii="Calibri" w:eastAsia="Segoe UI" w:hAnsi="Calibri" w:cs="Calibri"/>
        </w:rPr>
      </w:pPr>
      <w:r>
        <w:rPr>
          <w:rFonts w:ascii="Calibri" w:eastAsia="Segoe UI" w:hAnsi="Calibri" w:cs="Calibri"/>
          <w:noProof/>
        </w:rPr>
        <w:drawing>
          <wp:inline distT="0" distB="0" distL="0" distR="0" wp14:anchorId="0F4F3FBE" wp14:editId="212939BB">
            <wp:extent cx="5734050" cy="1557397"/>
            <wp:effectExtent l="0" t="0" r="0" b="5080"/>
            <wp:docPr id="5071155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15553" name="Picture 507115553"/>
                    <pic:cNvPicPr/>
                  </pic:nvPicPr>
                  <pic:blipFill>
                    <a:blip r:embed="rId35">
                      <a:extLst>
                        <a:ext uri="{28A0092B-C50C-407E-A947-70E740481C1C}">
                          <a14:useLocalDpi xmlns:a14="http://schemas.microsoft.com/office/drawing/2010/main" val="0"/>
                        </a:ext>
                      </a:extLst>
                    </a:blip>
                    <a:stretch>
                      <a:fillRect/>
                    </a:stretch>
                  </pic:blipFill>
                  <pic:spPr>
                    <a:xfrm>
                      <a:off x="0" y="0"/>
                      <a:ext cx="5739736" cy="1558941"/>
                    </a:xfrm>
                    <a:prstGeom prst="rect">
                      <a:avLst/>
                    </a:prstGeom>
                  </pic:spPr>
                </pic:pic>
              </a:graphicData>
            </a:graphic>
          </wp:inline>
        </w:drawing>
      </w:r>
    </w:p>
    <w:p w14:paraId="15B2CF15" w14:textId="77777777" w:rsidR="001202DA" w:rsidRDefault="001202DA" w:rsidP="001202DA">
      <w:pPr>
        <w:jc w:val="both"/>
        <w:rPr>
          <w:rFonts w:ascii="Calibri" w:eastAsia="Segoe UI" w:hAnsi="Calibri" w:cs="Calibri"/>
        </w:rPr>
      </w:pPr>
    </w:p>
    <w:p w14:paraId="066460C2" w14:textId="305DB343" w:rsidR="001202DA" w:rsidRPr="001202DA" w:rsidRDefault="001202DA" w:rsidP="001202DA">
      <w:pPr>
        <w:jc w:val="both"/>
        <w:rPr>
          <w:rFonts w:ascii="Calibri" w:eastAsia="Segoe UI" w:hAnsi="Calibri" w:cs="Calibri"/>
        </w:rPr>
      </w:pPr>
      <w:r w:rsidRPr="001202DA">
        <w:rPr>
          <w:rFonts w:ascii="Calibri" w:eastAsia="Segoe UI" w:hAnsi="Calibri" w:cs="Calibri"/>
        </w:rPr>
        <w:t>This cascading ensures that every department contributes measurable value to the enterprise’s operational performance targets.</w:t>
      </w:r>
    </w:p>
    <w:p w14:paraId="6BED7774" w14:textId="77777777" w:rsidR="009500ED" w:rsidRDefault="009500ED" w:rsidP="001202DA">
      <w:pPr>
        <w:jc w:val="both"/>
        <w:rPr>
          <w:rFonts w:ascii="Calibri" w:eastAsia="Segoe UI" w:hAnsi="Calibri" w:cs="Calibri"/>
          <w:b/>
          <w:bCs/>
        </w:rPr>
      </w:pPr>
    </w:p>
    <w:p w14:paraId="4B1D0CFE" w14:textId="4908A6A2" w:rsidR="001202DA" w:rsidRPr="00000E72" w:rsidRDefault="001202DA" w:rsidP="001202DA">
      <w:pPr>
        <w:jc w:val="both"/>
        <w:rPr>
          <w:rFonts w:ascii="Calibri" w:eastAsia="Segoe UI" w:hAnsi="Calibri" w:cs="Calibri"/>
          <w:b/>
          <w:bCs/>
        </w:rPr>
      </w:pPr>
      <w:r w:rsidRPr="00000E72">
        <w:rPr>
          <w:rFonts w:ascii="Calibri" w:eastAsia="Segoe UI" w:hAnsi="Calibri" w:cs="Calibri"/>
          <w:b/>
          <w:bCs/>
        </w:rPr>
        <w:t xml:space="preserve">Step </w:t>
      </w:r>
      <w:r>
        <w:rPr>
          <w:rFonts w:ascii="Calibri" w:eastAsia="Segoe UI" w:hAnsi="Calibri" w:cs="Calibri"/>
          <w:b/>
          <w:bCs/>
        </w:rPr>
        <w:t>4</w:t>
      </w:r>
      <w:r w:rsidRPr="00000E72">
        <w:rPr>
          <w:rFonts w:ascii="Calibri" w:eastAsia="Segoe UI" w:hAnsi="Calibri" w:cs="Calibri"/>
          <w:b/>
          <w:bCs/>
        </w:rPr>
        <w:t xml:space="preserve"> – </w:t>
      </w:r>
      <w:r>
        <w:rPr>
          <w:rFonts w:ascii="Calibri" w:eastAsia="Segoe UI" w:hAnsi="Calibri" w:cs="Calibri"/>
          <w:b/>
          <w:bCs/>
        </w:rPr>
        <w:t>Monitoring and Trending</w:t>
      </w:r>
    </w:p>
    <w:p w14:paraId="2C5F3145" w14:textId="77777777" w:rsidR="00DC5484" w:rsidRPr="00DC5484" w:rsidRDefault="00DC5484" w:rsidP="00DC5484">
      <w:pPr>
        <w:jc w:val="both"/>
        <w:rPr>
          <w:rFonts w:ascii="Calibri" w:eastAsia="Segoe UI" w:hAnsi="Calibri" w:cs="Calibri"/>
        </w:rPr>
      </w:pPr>
      <w:proofErr w:type="spellStart"/>
      <w:r w:rsidRPr="00DC5484">
        <w:rPr>
          <w:rFonts w:ascii="Calibri" w:eastAsia="Segoe UI" w:hAnsi="Calibri" w:cs="Calibri"/>
        </w:rPr>
        <w:t>PxM</w:t>
      </w:r>
      <w:proofErr w:type="spellEnd"/>
      <w:r w:rsidRPr="00DC5484">
        <w:rPr>
          <w:rFonts w:ascii="Calibri" w:eastAsia="Segoe UI" w:hAnsi="Calibri" w:cs="Calibri"/>
        </w:rPr>
        <w:t xml:space="preserve"> continuously tracks KPI performance using dashboards, scorecards, and trend charts.</w:t>
      </w:r>
    </w:p>
    <w:p w14:paraId="5AF1E5A1" w14:textId="77777777" w:rsidR="00DC5484" w:rsidRPr="00DC5484" w:rsidRDefault="00DC5484" w:rsidP="00CA26E4">
      <w:pPr>
        <w:numPr>
          <w:ilvl w:val="0"/>
          <w:numId w:val="17"/>
        </w:numPr>
        <w:jc w:val="both"/>
        <w:rPr>
          <w:rFonts w:ascii="Calibri" w:eastAsia="Segoe UI" w:hAnsi="Calibri" w:cs="Calibri"/>
        </w:rPr>
      </w:pPr>
      <w:r w:rsidRPr="00DC5484">
        <w:rPr>
          <w:rFonts w:ascii="Calibri" w:eastAsia="Segoe UI" w:hAnsi="Calibri" w:cs="Calibri"/>
        </w:rPr>
        <w:t>Variance-to-target indicators highlight underperformance early.</w:t>
      </w:r>
    </w:p>
    <w:p w14:paraId="0D0328DC" w14:textId="77777777" w:rsidR="00DC5484" w:rsidRPr="00DC5484" w:rsidRDefault="00DC5484" w:rsidP="00CA26E4">
      <w:pPr>
        <w:numPr>
          <w:ilvl w:val="0"/>
          <w:numId w:val="17"/>
        </w:numPr>
        <w:jc w:val="both"/>
        <w:rPr>
          <w:rFonts w:ascii="Calibri" w:eastAsia="Segoe UI" w:hAnsi="Calibri" w:cs="Calibri"/>
        </w:rPr>
      </w:pPr>
      <w:r w:rsidRPr="00DC5484">
        <w:rPr>
          <w:rFonts w:ascii="Calibri" w:eastAsia="Segoe UI" w:hAnsi="Calibri" w:cs="Calibri"/>
        </w:rPr>
        <w:t>Drill-down views enable investigation by department or project.</w:t>
      </w:r>
    </w:p>
    <w:p w14:paraId="4D432B74" w14:textId="77777777" w:rsidR="00DC5484" w:rsidRPr="00DC5484" w:rsidRDefault="00DC5484" w:rsidP="00CA26E4">
      <w:pPr>
        <w:numPr>
          <w:ilvl w:val="0"/>
          <w:numId w:val="17"/>
        </w:numPr>
        <w:jc w:val="both"/>
        <w:rPr>
          <w:rFonts w:ascii="Calibri" w:eastAsia="Segoe UI" w:hAnsi="Calibri" w:cs="Calibri"/>
        </w:rPr>
      </w:pPr>
      <w:r w:rsidRPr="00DC5484">
        <w:rPr>
          <w:rFonts w:ascii="Calibri" w:eastAsia="Segoe UI" w:hAnsi="Calibri" w:cs="Calibri"/>
        </w:rPr>
        <w:t>Real-time integration with ERP or analytics systems ensures accuracy and timeliness.</w:t>
      </w:r>
    </w:p>
    <w:p w14:paraId="45C26E73" w14:textId="77777777" w:rsidR="000F3D02" w:rsidRDefault="000F3D02" w:rsidP="00522131">
      <w:pPr>
        <w:jc w:val="both"/>
        <w:rPr>
          <w:rFonts w:ascii="Calibri" w:eastAsia="Segoe UI" w:hAnsi="Calibri" w:cs="Calibri"/>
        </w:rPr>
      </w:pPr>
    </w:p>
    <w:p w14:paraId="24BC5770" w14:textId="77777777" w:rsidR="00ED1325" w:rsidRDefault="00ED1325" w:rsidP="00522131">
      <w:pPr>
        <w:jc w:val="both"/>
        <w:rPr>
          <w:rFonts w:ascii="Calibri" w:eastAsia="Segoe UI" w:hAnsi="Calibri" w:cs="Calibri"/>
        </w:rPr>
      </w:pPr>
    </w:p>
    <w:p w14:paraId="745E1774" w14:textId="673DB7D6" w:rsidR="002B2748" w:rsidRPr="000F3D02" w:rsidRDefault="000F3D02" w:rsidP="00522131">
      <w:pPr>
        <w:jc w:val="both"/>
        <w:rPr>
          <w:rFonts w:ascii="Calibri" w:eastAsia="Segoe UI" w:hAnsi="Calibri" w:cs="Calibri"/>
          <w:b/>
          <w:bCs/>
        </w:rPr>
      </w:pPr>
      <w:r w:rsidRPr="000F3D02">
        <w:rPr>
          <w:rFonts w:ascii="Calibri" w:eastAsia="Segoe UI" w:hAnsi="Calibri" w:cs="Calibri"/>
          <w:b/>
          <w:bCs/>
        </w:rPr>
        <w:lastRenderedPageBreak/>
        <w:t>Outcome</w:t>
      </w:r>
    </w:p>
    <w:p w14:paraId="25DF3DD5" w14:textId="4784C5AD" w:rsidR="00472C88" w:rsidRPr="00472C88" w:rsidRDefault="00472C88" w:rsidP="00472C88">
      <w:pPr>
        <w:jc w:val="both"/>
        <w:rPr>
          <w:rFonts w:ascii="Calibri" w:eastAsia="Segoe UI" w:hAnsi="Calibri" w:cs="Calibri"/>
        </w:rPr>
      </w:pPr>
      <w:r w:rsidRPr="00472C88">
        <w:rPr>
          <w:rFonts w:ascii="Calibri" w:eastAsia="Segoe UI" w:hAnsi="Calibri" w:cs="Calibri"/>
        </w:rPr>
        <w:t xml:space="preserve">Through </w:t>
      </w:r>
      <w:proofErr w:type="spellStart"/>
      <w:r w:rsidRPr="00472C88">
        <w:rPr>
          <w:rFonts w:ascii="Calibri" w:eastAsia="Segoe UI" w:hAnsi="Calibri" w:cs="Calibri"/>
        </w:rPr>
        <w:t>PxM</w:t>
      </w:r>
      <w:proofErr w:type="spellEnd"/>
      <w:r w:rsidRPr="00472C88">
        <w:rPr>
          <w:rFonts w:ascii="Calibri" w:eastAsia="Segoe UI" w:hAnsi="Calibri" w:cs="Calibri"/>
        </w:rPr>
        <w:t xml:space="preserve">, </w:t>
      </w:r>
      <w:r w:rsidRPr="00472C88">
        <w:rPr>
          <w:rFonts w:ascii="Calibri" w:eastAsia="Segoe UI" w:hAnsi="Calibri" w:cs="Calibri"/>
          <w:i/>
          <w:iCs/>
        </w:rPr>
        <w:t>Operational Excellence</w:t>
      </w:r>
      <w:r w:rsidRPr="00472C88">
        <w:rPr>
          <w:rFonts w:ascii="Calibri" w:eastAsia="Segoe UI" w:hAnsi="Calibri" w:cs="Calibri"/>
        </w:rPr>
        <w:t xml:space="preserve"> evolves from a </w:t>
      </w:r>
      <w:r w:rsidR="000D2B65">
        <w:rPr>
          <w:rFonts w:ascii="Calibri" w:eastAsia="Segoe UI" w:hAnsi="Calibri" w:cs="Calibri"/>
        </w:rPr>
        <w:t xml:space="preserve">high-level </w:t>
      </w:r>
      <w:r w:rsidR="00C07280">
        <w:rPr>
          <w:rFonts w:ascii="Calibri" w:eastAsia="Segoe UI" w:hAnsi="Calibri" w:cs="Calibri"/>
        </w:rPr>
        <w:t xml:space="preserve">objective </w:t>
      </w:r>
      <w:r w:rsidRPr="00472C88">
        <w:rPr>
          <w:rFonts w:ascii="Calibri" w:eastAsia="Segoe UI" w:hAnsi="Calibri" w:cs="Calibri"/>
        </w:rPr>
        <w:t xml:space="preserve">into a </w:t>
      </w:r>
      <w:r w:rsidRPr="00640C84">
        <w:rPr>
          <w:rFonts w:ascii="Calibri" w:eastAsia="Segoe UI" w:hAnsi="Calibri" w:cs="Calibri"/>
          <w:b/>
          <w:bCs/>
        </w:rPr>
        <w:t>disciplined, data-driven performance framework</w:t>
      </w:r>
      <w:r w:rsidRPr="00472C88">
        <w:rPr>
          <w:rFonts w:ascii="Calibri" w:eastAsia="Segoe UI" w:hAnsi="Calibri" w:cs="Calibri"/>
        </w:rPr>
        <w:t xml:space="preserve">. Each KPI becomes a quantifiable indicator of progress, every department is accountable for measurable outcomes, and leadership gains a </w:t>
      </w:r>
      <w:r w:rsidRPr="00640C84">
        <w:rPr>
          <w:rFonts w:ascii="Calibri" w:eastAsia="Segoe UI" w:hAnsi="Calibri" w:cs="Calibri"/>
          <w:b/>
          <w:bCs/>
        </w:rPr>
        <w:t>comprehensive, analytics-driven view</w:t>
      </w:r>
      <w:r w:rsidRPr="00472C88">
        <w:rPr>
          <w:rFonts w:ascii="Calibri" w:eastAsia="Segoe UI" w:hAnsi="Calibri" w:cs="Calibri"/>
        </w:rPr>
        <w:t xml:space="preserve"> of how operational efficiency translates into </w:t>
      </w:r>
      <w:r w:rsidRPr="00640C84">
        <w:rPr>
          <w:rFonts w:ascii="Calibri" w:eastAsia="Segoe UI" w:hAnsi="Calibri" w:cs="Calibri"/>
          <w:b/>
          <w:bCs/>
        </w:rPr>
        <w:t xml:space="preserve">financial </w:t>
      </w:r>
      <w:r w:rsidR="00640C84" w:rsidRPr="00640C84">
        <w:rPr>
          <w:rFonts w:ascii="Calibri" w:eastAsia="Segoe UI" w:hAnsi="Calibri" w:cs="Calibri"/>
          <w:b/>
          <w:bCs/>
        </w:rPr>
        <w:t>returns</w:t>
      </w:r>
      <w:r w:rsidRPr="00640C84">
        <w:rPr>
          <w:rFonts w:ascii="Calibri" w:eastAsia="Segoe UI" w:hAnsi="Calibri" w:cs="Calibri"/>
          <w:b/>
          <w:bCs/>
        </w:rPr>
        <w:t xml:space="preserve"> </w:t>
      </w:r>
      <w:r w:rsidRPr="00472C88">
        <w:rPr>
          <w:rFonts w:ascii="Calibri" w:eastAsia="Segoe UI" w:hAnsi="Calibri" w:cs="Calibri"/>
        </w:rPr>
        <w:t xml:space="preserve">and </w:t>
      </w:r>
      <w:r w:rsidRPr="00640C84">
        <w:rPr>
          <w:rFonts w:ascii="Calibri" w:eastAsia="Segoe UI" w:hAnsi="Calibri" w:cs="Calibri"/>
          <w:b/>
          <w:bCs/>
        </w:rPr>
        <w:t xml:space="preserve">strategic </w:t>
      </w:r>
      <w:r w:rsidR="00640C84" w:rsidRPr="00640C84">
        <w:rPr>
          <w:rFonts w:ascii="Calibri" w:eastAsia="Segoe UI" w:hAnsi="Calibri" w:cs="Calibri"/>
          <w:b/>
          <w:bCs/>
        </w:rPr>
        <w:t>impact</w:t>
      </w:r>
      <w:r w:rsidRPr="00472C88">
        <w:rPr>
          <w:rFonts w:ascii="Calibri" w:eastAsia="Segoe UI" w:hAnsi="Calibri" w:cs="Calibri"/>
        </w:rPr>
        <w:t>.</w:t>
      </w:r>
    </w:p>
    <w:p w14:paraId="2AE47A30" w14:textId="77777777" w:rsidR="00472C88" w:rsidRDefault="00472C88" w:rsidP="00472C88">
      <w:pPr>
        <w:jc w:val="both"/>
        <w:rPr>
          <w:rFonts w:ascii="Calibri" w:eastAsia="Segoe UI" w:hAnsi="Calibri" w:cs="Calibri"/>
        </w:rPr>
      </w:pPr>
    </w:p>
    <w:p w14:paraId="3A11CBC5" w14:textId="0053D379" w:rsidR="00870361" w:rsidRPr="00870361" w:rsidRDefault="00870361" w:rsidP="00472C88">
      <w:pPr>
        <w:jc w:val="both"/>
        <w:rPr>
          <w:rFonts w:ascii="Calibri" w:eastAsia="Segoe UI" w:hAnsi="Calibri" w:cs="Calibri"/>
          <w:b/>
          <w:bCs/>
          <w:color w:val="156082" w:themeColor="accent1"/>
        </w:rPr>
      </w:pPr>
      <w:r w:rsidRPr="00870361">
        <w:rPr>
          <w:rFonts w:ascii="Calibri" w:eastAsia="Segoe UI" w:hAnsi="Calibri" w:cs="Calibri"/>
          <w:b/>
          <w:bCs/>
          <w:color w:val="156082" w:themeColor="accent1"/>
        </w:rPr>
        <w:t>See Also: Strategy Management Overview </w:t>
      </w:r>
    </w:p>
    <w:p w14:paraId="2B8F7924" w14:textId="77777777" w:rsidR="002E0966" w:rsidRDefault="002E0966" w:rsidP="00640C84">
      <w:pPr>
        <w:jc w:val="both"/>
        <w:rPr>
          <w:rFonts w:ascii="Calibri" w:eastAsia="Segoe UI" w:hAnsi="Calibri" w:cs="Calibri"/>
          <w:b/>
          <w:bCs/>
          <w:color w:val="156082" w:themeColor="accent1"/>
        </w:rPr>
      </w:pPr>
    </w:p>
    <w:p w14:paraId="0C7D43F1" w14:textId="49646550" w:rsidR="00573F87" w:rsidRDefault="00870361" w:rsidP="00640C84">
      <w:pPr>
        <w:jc w:val="both"/>
        <w:rPr>
          <w:rFonts w:ascii="Calibri" w:eastAsia="Segoe UI" w:hAnsi="Calibri" w:cs="Calibri"/>
          <w:b/>
          <w:bCs/>
          <w:color w:val="156082" w:themeColor="accent1"/>
        </w:rPr>
      </w:pPr>
      <w:r w:rsidRPr="00870361">
        <w:rPr>
          <w:rFonts w:ascii="Calibri" w:eastAsia="Segoe UI" w:hAnsi="Calibri" w:cs="Calibri"/>
          <w:b/>
          <w:bCs/>
          <w:color w:val="156082" w:themeColor="accent1"/>
        </w:rPr>
        <w:t>See Also: Strategy Performance Dashboards </w:t>
      </w:r>
    </w:p>
    <w:p w14:paraId="0E82876C" w14:textId="77777777" w:rsidR="002E0966" w:rsidRDefault="002E0966" w:rsidP="00640C84">
      <w:pPr>
        <w:jc w:val="both"/>
        <w:rPr>
          <w:rFonts w:ascii="Calibri" w:eastAsia="Segoe UI" w:hAnsi="Calibri" w:cs="Calibri"/>
          <w:b/>
          <w:bCs/>
          <w:color w:val="156082" w:themeColor="accent1"/>
        </w:rPr>
      </w:pPr>
    </w:p>
    <w:p w14:paraId="308E0703" w14:textId="77777777" w:rsidR="006B67FB" w:rsidRDefault="006B67FB" w:rsidP="00640C84">
      <w:pPr>
        <w:jc w:val="both"/>
        <w:rPr>
          <w:rFonts w:ascii="Calibri" w:eastAsia="Segoe UI" w:hAnsi="Calibri" w:cs="Calibri"/>
          <w:b/>
          <w:bCs/>
          <w:color w:val="156082" w:themeColor="accent1"/>
        </w:rPr>
      </w:pPr>
    </w:p>
    <w:p w14:paraId="55FE28AC" w14:textId="1260E670" w:rsidR="008D3F9D" w:rsidRDefault="008D3F9D" w:rsidP="00213B54">
      <w:pPr>
        <w:pStyle w:val="Heading3"/>
        <w:rPr>
          <w:lang w:val="en-US"/>
        </w:rPr>
      </w:pPr>
      <w:bookmarkStart w:id="4" w:name="_Toc214345106"/>
      <w:r w:rsidRPr="00213B54">
        <w:rPr>
          <w:lang w:val="en-US"/>
        </w:rPr>
        <w:t>Aligning Portfolios and Projects to Strategy</w:t>
      </w:r>
      <w:bookmarkEnd w:id="4"/>
    </w:p>
    <w:p w14:paraId="4993C782" w14:textId="1415DDC8" w:rsidR="00213B54" w:rsidRDefault="00085638" w:rsidP="00BD1A72">
      <w:pPr>
        <w:pStyle w:val="Heading4"/>
        <w:rPr>
          <w:i w:val="0"/>
          <w:iCs w:val="0"/>
        </w:rPr>
      </w:pPr>
      <w:r w:rsidRPr="00F86002">
        <w:rPr>
          <w:i w:val="0"/>
          <w:iCs w:val="0"/>
          <w:lang w:val="en-US"/>
        </w:rPr>
        <w:t>Map</w:t>
      </w:r>
      <w:r w:rsidR="007E4713">
        <w:rPr>
          <w:i w:val="0"/>
          <w:iCs w:val="0"/>
          <w:lang w:val="en-US"/>
        </w:rPr>
        <w:t>ping</w:t>
      </w:r>
      <w:r w:rsidRPr="00F86002">
        <w:rPr>
          <w:i w:val="0"/>
          <w:iCs w:val="0"/>
          <w:lang w:val="en-US"/>
        </w:rPr>
        <w:t xml:space="preserve"> </w:t>
      </w:r>
      <w:r w:rsidR="007E5AC2">
        <w:rPr>
          <w:i w:val="0"/>
          <w:iCs w:val="0"/>
          <w:lang w:val="en-US"/>
        </w:rPr>
        <w:t>D</w:t>
      </w:r>
      <w:r w:rsidRPr="00F86002">
        <w:rPr>
          <w:i w:val="0"/>
          <w:iCs w:val="0"/>
          <w:lang w:val="en-US"/>
        </w:rPr>
        <w:t xml:space="preserve">emand to </w:t>
      </w:r>
      <w:r w:rsidR="007E5AC2">
        <w:rPr>
          <w:i w:val="0"/>
          <w:iCs w:val="0"/>
          <w:lang w:val="en-US"/>
        </w:rPr>
        <w:t>S</w:t>
      </w:r>
      <w:r w:rsidRPr="00F86002">
        <w:rPr>
          <w:i w:val="0"/>
          <w:iCs w:val="0"/>
          <w:lang w:val="en-US"/>
        </w:rPr>
        <w:t>trategic </w:t>
      </w:r>
      <w:r w:rsidR="007E5AC2">
        <w:rPr>
          <w:i w:val="0"/>
          <w:iCs w:val="0"/>
          <w:lang w:val="en-US"/>
        </w:rPr>
        <w:t>O</w:t>
      </w:r>
      <w:r w:rsidRPr="00F86002">
        <w:rPr>
          <w:i w:val="0"/>
          <w:iCs w:val="0"/>
          <w:lang w:val="en-US"/>
        </w:rPr>
        <w:t xml:space="preserve">bjectives by </w:t>
      </w:r>
      <w:r w:rsidR="007E5AC2">
        <w:rPr>
          <w:i w:val="0"/>
          <w:iCs w:val="0"/>
          <w:lang w:val="en-US"/>
        </w:rPr>
        <w:t>L</w:t>
      </w:r>
      <w:r w:rsidRPr="00F86002">
        <w:rPr>
          <w:i w:val="0"/>
          <w:iCs w:val="0"/>
          <w:lang w:val="en-US"/>
        </w:rPr>
        <w:t xml:space="preserve">inking </w:t>
      </w:r>
      <w:r w:rsidR="007E5AC2">
        <w:rPr>
          <w:i w:val="0"/>
          <w:iCs w:val="0"/>
          <w:lang w:val="en-US"/>
        </w:rPr>
        <w:t>D</w:t>
      </w:r>
      <w:r w:rsidRPr="00F86002">
        <w:rPr>
          <w:i w:val="0"/>
          <w:iCs w:val="0"/>
          <w:lang w:val="en-US"/>
        </w:rPr>
        <w:t xml:space="preserve">emand </w:t>
      </w:r>
      <w:r w:rsidR="007E5AC2">
        <w:rPr>
          <w:i w:val="0"/>
          <w:iCs w:val="0"/>
          <w:lang w:val="en-US"/>
        </w:rPr>
        <w:t>B</w:t>
      </w:r>
      <w:r w:rsidRPr="00F86002">
        <w:rPr>
          <w:i w:val="0"/>
          <w:iCs w:val="0"/>
          <w:lang w:val="en-US"/>
        </w:rPr>
        <w:t xml:space="preserve">enefits to </w:t>
      </w:r>
      <w:r w:rsidR="007E5AC2">
        <w:rPr>
          <w:i w:val="0"/>
          <w:iCs w:val="0"/>
          <w:lang w:val="en-US"/>
        </w:rPr>
        <w:t>S</w:t>
      </w:r>
      <w:r w:rsidRPr="00F86002">
        <w:rPr>
          <w:i w:val="0"/>
          <w:iCs w:val="0"/>
          <w:lang w:val="en-US"/>
        </w:rPr>
        <w:t xml:space="preserve">trategic KPIs </w:t>
      </w:r>
      <w:r w:rsidR="007E5AC2">
        <w:rPr>
          <w:i w:val="0"/>
          <w:iCs w:val="0"/>
          <w:lang w:val="en-US"/>
        </w:rPr>
        <w:t>C</w:t>
      </w:r>
      <w:r w:rsidRPr="00F86002">
        <w:rPr>
          <w:i w:val="0"/>
          <w:iCs w:val="0"/>
          <w:lang w:val="en-US"/>
        </w:rPr>
        <w:t>ontribution </w:t>
      </w:r>
      <w:r w:rsidRPr="00F86002">
        <w:rPr>
          <w:i w:val="0"/>
          <w:iCs w:val="0"/>
        </w:rPr>
        <w:t> </w:t>
      </w:r>
    </w:p>
    <w:p w14:paraId="13B44BC2" w14:textId="77777777" w:rsidR="00EE6B26" w:rsidRDefault="00EE6B26" w:rsidP="001A6ED4">
      <w:pPr>
        <w:jc w:val="both"/>
      </w:pPr>
    </w:p>
    <w:p w14:paraId="5F1DE9BC" w14:textId="04C85011" w:rsidR="001A6ED4" w:rsidRPr="00EE6B26" w:rsidRDefault="001A6ED4" w:rsidP="001A6ED4">
      <w:pPr>
        <w:jc w:val="both"/>
        <w:rPr>
          <w:b/>
          <w:bCs/>
        </w:rPr>
      </w:pPr>
      <w:r w:rsidRPr="001A6ED4">
        <w:t xml:space="preserve">During the </w:t>
      </w:r>
      <w:r w:rsidRPr="001A6ED4">
        <w:rPr>
          <w:b/>
          <w:bCs/>
        </w:rPr>
        <w:t>portfolio analysis phase</w:t>
      </w:r>
      <w:r w:rsidRPr="001A6ED4">
        <w:t xml:space="preserve">, demands are assessed and prioritized based on weighted business drivers and their alignment with key strategic objectives. Once a demand is approved, it transitions into an executable project </w:t>
      </w:r>
      <w:r>
        <w:t>–</w:t>
      </w:r>
      <w:r w:rsidRPr="001A6ED4">
        <w:t xml:space="preserve"> preserving all its strategic context. </w:t>
      </w:r>
      <w:proofErr w:type="spellStart"/>
      <w:r w:rsidRPr="001A6ED4">
        <w:t>PxM</w:t>
      </w:r>
      <w:proofErr w:type="spellEnd"/>
      <w:r w:rsidRPr="001A6ED4">
        <w:t xml:space="preserve"> ensures that the </w:t>
      </w:r>
      <w:r w:rsidRPr="00EE6B26">
        <w:rPr>
          <w:b/>
          <w:bCs/>
        </w:rPr>
        <w:t>benefits defined during the demand phase</w:t>
      </w:r>
      <w:r w:rsidRPr="001A6ED4">
        <w:t xml:space="preserve"> are </w:t>
      </w:r>
      <w:r w:rsidRPr="00EE6B26">
        <w:rPr>
          <w:b/>
          <w:bCs/>
        </w:rPr>
        <w:t>automatically inherited by the resulting project</w:t>
      </w:r>
      <w:r w:rsidRPr="001A6ED4">
        <w:t xml:space="preserve">, appearing under </w:t>
      </w:r>
      <w:r w:rsidRPr="00EE6B26">
        <w:rPr>
          <w:i/>
          <w:iCs/>
        </w:rPr>
        <w:t>Project Strategic Benefits</w:t>
      </w:r>
      <w:r w:rsidRPr="001A6ED4">
        <w:t xml:space="preserve">. This continuity guarantees full traceability between </w:t>
      </w:r>
      <w:r w:rsidRPr="00EE6B26">
        <w:rPr>
          <w:b/>
          <w:bCs/>
        </w:rPr>
        <w:t>strategy formulation, investment decisions</w:t>
      </w:r>
      <w:r w:rsidRPr="00EE6B26">
        <w:t>,</w:t>
      </w:r>
      <w:r w:rsidRPr="00EE6B26">
        <w:rPr>
          <w:b/>
          <w:bCs/>
        </w:rPr>
        <w:t xml:space="preserve"> </w:t>
      </w:r>
      <w:r w:rsidRPr="00EE6B26">
        <w:t>and</w:t>
      </w:r>
      <w:r w:rsidRPr="00EE6B26">
        <w:rPr>
          <w:b/>
          <w:bCs/>
        </w:rPr>
        <w:t xml:space="preserve"> execution performance.</w:t>
      </w:r>
    </w:p>
    <w:p w14:paraId="31475F59" w14:textId="17F41A01" w:rsidR="00984408" w:rsidRDefault="006B67FB" w:rsidP="001752E0">
      <w:r>
        <w:t xml:space="preserve">For detailed guidance on how new demand transitions into approved projects through portfolio analysis, </w:t>
      </w:r>
      <w:r w:rsidR="001752E0" w:rsidRPr="001752E0">
        <w:t xml:space="preserve">refer to </w:t>
      </w:r>
      <w:r w:rsidRPr="001752E0">
        <w:t>Portfolio Analysis section.</w:t>
      </w:r>
    </w:p>
    <w:p w14:paraId="4269CE78" w14:textId="77777777" w:rsidR="001752E0" w:rsidRPr="001752E0" w:rsidRDefault="001752E0" w:rsidP="001752E0"/>
    <w:p w14:paraId="1F300EC7" w14:textId="37E397E8" w:rsidR="0004477A" w:rsidRPr="0004477A" w:rsidRDefault="0004477A" w:rsidP="0004477A">
      <w:pPr>
        <w:rPr>
          <w:b/>
          <w:bCs/>
        </w:rPr>
      </w:pPr>
      <w:r w:rsidRPr="0004477A">
        <w:rPr>
          <w:b/>
          <w:bCs/>
        </w:rPr>
        <w:t>Mapping Demand to Strategic Objectives and KPI Contribution</w:t>
      </w:r>
    </w:p>
    <w:p w14:paraId="75C54264" w14:textId="77777777" w:rsidR="00F97E38" w:rsidRDefault="00984408" w:rsidP="00984408">
      <w:pPr>
        <w:jc w:val="both"/>
        <w:rPr>
          <w:rFonts w:ascii="Calibri" w:hAnsi="Calibri" w:cs="Calibri"/>
        </w:rPr>
      </w:pPr>
      <w:r w:rsidRPr="00984408">
        <w:rPr>
          <w:rFonts w:ascii="Calibri" w:hAnsi="Calibri" w:cs="Calibri"/>
        </w:rPr>
        <w:t xml:space="preserve">To operationalize alignment, </w:t>
      </w:r>
      <w:proofErr w:type="spellStart"/>
      <w:r w:rsidRPr="00984408">
        <w:rPr>
          <w:rFonts w:ascii="Calibri" w:hAnsi="Calibri" w:cs="Calibri"/>
        </w:rPr>
        <w:t>PxM</w:t>
      </w:r>
      <w:proofErr w:type="spellEnd"/>
      <w:r w:rsidRPr="00984408">
        <w:rPr>
          <w:rFonts w:ascii="Calibri" w:hAnsi="Calibri" w:cs="Calibri"/>
        </w:rPr>
        <w:t xml:space="preserve"> enables users to </w:t>
      </w:r>
      <w:r w:rsidRPr="00984408">
        <w:rPr>
          <w:rFonts w:ascii="Calibri" w:hAnsi="Calibri" w:cs="Calibri"/>
          <w:b/>
          <w:bCs/>
        </w:rPr>
        <w:t>map demand items and their benefits directly to strategic objectives and KPIs</w:t>
      </w:r>
      <w:r w:rsidRPr="00984408">
        <w:rPr>
          <w:rFonts w:ascii="Calibri" w:hAnsi="Calibri" w:cs="Calibri"/>
        </w:rPr>
        <w:t>.</w:t>
      </w:r>
    </w:p>
    <w:p w14:paraId="024ED115" w14:textId="38858828" w:rsidR="00984408" w:rsidRPr="00984408" w:rsidRDefault="00984408" w:rsidP="00984408">
      <w:pPr>
        <w:jc w:val="both"/>
        <w:rPr>
          <w:rFonts w:ascii="Calibri" w:hAnsi="Calibri" w:cs="Calibri"/>
        </w:rPr>
      </w:pPr>
      <w:r w:rsidRPr="00984408">
        <w:rPr>
          <w:rFonts w:ascii="Calibri" w:hAnsi="Calibri" w:cs="Calibri"/>
        </w:rPr>
        <w:t xml:space="preserve">This mapping establishes a clear line of sight between </w:t>
      </w:r>
      <w:r w:rsidRPr="00984408">
        <w:rPr>
          <w:rFonts w:ascii="Calibri" w:hAnsi="Calibri" w:cs="Calibri"/>
          <w:b/>
          <w:bCs/>
        </w:rPr>
        <w:t>why</w:t>
      </w:r>
      <w:r w:rsidRPr="00984408">
        <w:rPr>
          <w:rFonts w:ascii="Calibri" w:hAnsi="Calibri" w:cs="Calibri"/>
        </w:rPr>
        <w:t xml:space="preserve"> an initiative exists and </w:t>
      </w:r>
      <w:r w:rsidRPr="00984408">
        <w:rPr>
          <w:rFonts w:ascii="Calibri" w:hAnsi="Calibri" w:cs="Calibri"/>
          <w:b/>
          <w:bCs/>
        </w:rPr>
        <w:t>how</w:t>
      </w:r>
      <w:r w:rsidRPr="00984408">
        <w:rPr>
          <w:rFonts w:ascii="Calibri" w:hAnsi="Calibri" w:cs="Calibri"/>
        </w:rPr>
        <w:t xml:space="preserve"> it contributes to the measurable outcomes defined in the strategy.</w:t>
      </w:r>
    </w:p>
    <w:p w14:paraId="24B7C73B" w14:textId="77777777" w:rsidR="00984408" w:rsidRPr="00984408" w:rsidRDefault="00984408" w:rsidP="00984408">
      <w:pPr>
        <w:jc w:val="both"/>
        <w:rPr>
          <w:rFonts w:ascii="Calibri" w:hAnsi="Calibri" w:cs="Calibri"/>
        </w:rPr>
      </w:pPr>
      <w:r w:rsidRPr="00984408">
        <w:rPr>
          <w:rFonts w:ascii="Calibri" w:hAnsi="Calibri" w:cs="Calibri"/>
        </w:rPr>
        <w:t>For example:</w:t>
      </w:r>
    </w:p>
    <w:p w14:paraId="3962E98B" w14:textId="77777777" w:rsidR="00984408" w:rsidRPr="00984408" w:rsidRDefault="00984408" w:rsidP="00CA26E4">
      <w:pPr>
        <w:numPr>
          <w:ilvl w:val="0"/>
          <w:numId w:val="18"/>
        </w:numPr>
        <w:jc w:val="both"/>
        <w:rPr>
          <w:rFonts w:ascii="Calibri" w:hAnsi="Calibri" w:cs="Calibri"/>
        </w:rPr>
      </w:pPr>
      <w:r w:rsidRPr="00984408">
        <w:rPr>
          <w:rFonts w:ascii="Calibri" w:hAnsi="Calibri" w:cs="Calibri"/>
        </w:rPr>
        <w:lastRenderedPageBreak/>
        <w:t xml:space="preserve">A demand aimed at </w:t>
      </w:r>
      <w:r w:rsidRPr="00984408">
        <w:rPr>
          <w:rFonts w:ascii="Calibri" w:hAnsi="Calibri" w:cs="Calibri"/>
          <w:b/>
          <w:bCs/>
        </w:rPr>
        <w:t>“Enhancing Customer Digital Experience”</w:t>
      </w:r>
      <w:r w:rsidRPr="00984408">
        <w:rPr>
          <w:rFonts w:ascii="Calibri" w:hAnsi="Calibri" w:cs="Calibri"/>
        </w:rPr>
        <w:t xml:space="preserve"> may be linked to the strategic objective </w:t>
      </w:r>
      <w:r w:rsidRPr="00984408">
        <w:rPr>
          <w:rFonts w:ascii="Calibri" w:hAnsi="Calibri" w:cs="Calibri"/>
          <w:i/>
          <w:iCs/>
        </w:rPr>
        <w:t>“Improve Customer Satisfaction Across Channels”</w:t>
      </w:r>
      <w:r w:rsidRPr="00984408">
        <w:rPr>
          <w:rFonts w:ascii="Calibri" w:hAnsi="Calibri" w:cs="Calibri"/>
        </w:rPr>
        <w:t xml:space="preserve">, and its benefits mapped to KPIs such as </w:t>
      </w:r>
      <w:r w:rsidRPr="00984408">
        <w:rPr>
          <w:rFonts w:ascii="Calibri" w:hAnsi="Calibri" w:cs="Calibri"/>
          <w:i/>
          <w:iCs/>
        </w:rPr>
        <w:t>Customer Happiness Index</w:t>
      </w:r>
      <w:r w:rsidRPr="00984408">
        <w:rPr>
          <w:rFonts w:ascii="Calibri" w:hAnsi="Calibri" w:cs="Calibri"/>
        </w:rPr>
        <w:t xml:space="preserve"> and </w:t>
      </w:r>
      <w:r w:rsidRPr="00984408">
        <w:rPr>
          <w:rFonts w:ascii="Calibri" w:hAnsi="Calibri" w:cs="Calibri"/>
          <w:i/>
          <w:iCs/>
        </w:rPr>
        <w:t>Service Response Time</w:t>
      </w:r>
      <w:r w:rsidRPr="00984408">
        <w:rPr>
          <w:rFonts w:ascii="Calibri" w:hAnsi="Calibri" w:cs="Calibri"/>
        </w:rPr>
        <w:t>.</w:t>
      </w:r>
    </w:p>
    <w:p w14:paraId="22A65270" w14:textId="77777777" w:rsidR="00984408" w:rsidRPr="00984408" w:rsidRDefault="00984408" w:rsidP="00CA26E4">
      <w:pPr>
        <w:numPr>
          <w:ilvl w:val="0"/>
          <w:numId w:val="18"/>
        </w:numPr>
        <w:jc w:val="both"/>
        <w:rPr>
          <w:rFonts w:ascii="Calibri" w:hAnsi="Calibri" w:cs="Calibri"/>
        </w:rPr>
      </w:pPr>
      <w:r w:rsidRPr="00984408">
        <w:rPr>
          <w:rFonts w:ascii="Calibri" w:hAnsi="Calibri" w:cs="Calibri"/>
        </w:rPr>
        <w:t xml:space="preserve">Similarly, an initiative under </w:t>
      </w:r>
      <w:r w:rsidRPr="00984408">
        <w:rPr>
          <w:rFonts w:ascii="Calibri" w:hAnsi="Calibri" w:cs="Calibri"/>
          <w:b/>
          <w:bCs/>
        </w:rPr>
        <w:t>“Operational Excellence”</w:t>
      </w:r>
      <w:r w:rsidRPr="00984408">
        <w:rPr>
          <w:rFonts w:ascii="Calibri" w:hAnsi="Calibri" w:cs="Calibri"/>
        </w:rPr>
        <w:t xml:space="preserve"> might contribute to KPIs like </w:t>
      </w:r>
      <w:r w:rsidRPr="00984408">
        <w:rPr>
          <w:rFonts w:ascii="Calibri" w:hAnsi="Calibri" w:cs="Calibri"/>
          <w:i/>
          <w:iCs/>
        </w:rPr>
        <w:t>Cost Reduction</w:t>
      </w:r>
      <w:r w:rsidRPr="00984408">
        <w:rPr>
          <w:rFonts w:ascii="Calibri" w:hAnsi="Calibri" w:cs="Calibri"/>
        </w:rPr>
        <w:t xml:space="preserve"> and </w:t>
      </w:r>
      <w:r w:rsidRPr="00984408">
        <w:rPr>
          <w:rFonts w:ascii="Calibri" w:hAnsi="Calibri" w:cs="Calibri"/>
          <w:i/>
          <w:iCs/>
        </w:rPr>
        <w:t>Process Productivity</w:t>
      </w:r>
      <w:r w:rsidRPr="00984408">
        <w:rPr>
          <w:rFonts w:ascii="Calibri" w:hAnsi="Calibri" w:cs="Calibri"/>
        </w:rPr>
        <w:t>.</w:t>
      </w:r>
    </w:p>
    <w:p w14:paraId="61B55D77" w14:textId="77777777" w:rsidR="00984408" w:rsidRDefault="00984408" w:rsidP="00984408">
      <w:pPr>
        <w:jc w:val="both"/>
        <w:rPr>
          <w:rFonts w:ascii="Calibri" w:hAnsi="Calibri" w:cs="Calibri"/>
        </w:rPr>
      </w:pPr>
      <w:r w:rsidRPr="00984408">
        <w:rPr>
          <w:rFonts w:ascii="Calibri" w:hAnsi="Calibri" w:cs="Calibri"/>
        </w:rPr>
        <w:t xml:space="preserve">As projects progress, </w:t>
      </w:r>
      <w:proofErr w:type="spellStart"/>
      <w:r w:rsidRPr="00984408">
        <w:rPr>
          <w:rFonts w:ascii="Calibri" w:hAnsi="Calibri" w:cs="Calibri"/>
        </w:rPr>
        <w:t>PxM</w:t>
      </w:r>
      <w:proofErr w:type="spellEnd"/>
      <w:r w:rsidRPr="00984408">
        <w:rPr>
          <w:rFonts w:ascii="Calibri" w:hAnsi="Calibri" w:cs="Calibri"/>
        </w:rPr>
        <w:t xml:space="preserve"> continuously monitors benefit realization and trends their performance against these strategic KPIs. This allows leadership to identify which investments are generating the intended impact and which require corrective action.</w:t>
      </w:r>
    </w:p>
    <w:p w14:paraId="67DD9399" w14:textId="3642FD9C" w:rsidR="000D788F" w:rsidRPr="00CE3ED0" w:rsidRDefault="000D788F" w:rsidP="00CE3ED0">
      <w:pPr>
        <w:ind w:left="720"/>
        <w:jc w:val="both"/>
        <w:rPr>
          <w:rFonts w:ascii="Calibri" w:hAnsi="Calibri" w:cs="Calibri"/>
        </w:rPr>
      </w:pPr>
      <w:r>
        <w:rPr>
          <w:rFonts w:ascii="Calibri" w:eastAsia="Segoe UI" w:hAnsi="Calibri" w:cs="Calibri"/>
          <w:i/>
          <w:iCs/>
          <w:noProof/>
          <w:color w:val="323130"/>
        </w:rPr>
        <mc:AlternateContent>
          <mc:Choice Requires="wps">
            <w:drawing>
              <wp:anchor distT="0" distB="0" distL="114300" distR="114300" simplePos="0" relativeHeight="251658274" behindDoc="0" locked="0" layoutInCell="1" allowOverlap="1" wp14:anchorId="3A743FBB" wp14:editId="18BDB909">
                <wp:simplePos x="0" y="0"/>
                <wp:positionH relativeFrom="margin">
                  <wp:posOffset>38100</wp:posOffset>
                </wp:positionH>
                <wp:positionV relativeFrom="paragraph">
                  <wp:posOffset>5080</wp:posOffset>
                </wp:positionV>
                <wp:extent cx="12700" cy="590550"/>
                <wp:effectExtent l="19050" t="19050" r="25400" b="19050"/>
                <wp:wrapNone/>
                <wp:docPr id="2079448620" name="Straight Connector 2"/>
                <wp:cNvGraphicFramePr/>
                <a:graphic xmlns:a="http://schemas.openxmlformats.org/drawingml/2006/main">
                  <a:graphicData uri="http://schemas.microsoft.com/office/word/2010/wordprocessingShape">
                    <wps:wsp>
                      <wps:cNvCnPr/>
                      <wps:spPr>
                        <a:xfrm>
                          <a:off x="0" y="0"/>
                          <a:ext cx="12700" cy="590550"/>
                        </a:xfrm>
                        <a:prstGeom prst="line">
                          <a:avLst/>
                        </a:prstGeom>
                        <a:ln w="34925">
                          <a:solidFill>
                            <a:schemeClr val="accent1"/>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E9E745B" id="Straight Connector 2" o:spid="_x0000_s1026" style="position:absolute;z-index:2517043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4pt" to="4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" strokecolor="#156082 [3204]" strokeweight="2.75pt">
                <v:stroke joinstyle="miter"/>
                <w10:wrap anchorx="margin"/>
              </v:line>
            </w:pict>
          </mc:Fallback>
        </mc:AlternateContent>
      </w:r>
      <w:r>
        <w:rPr>
          <w:rFonts w:ascii="Calibri" w:eastAsia="Segoe UI" w:hAnsi="Calibri" w:cs="Calibri"/>
          <w:i/>
          <w:iCs/>
          <w:noProof/>
          <w:color w:val="323130"/>
        </w:rPr>
        <w:drawing>
          <wp:anchor distT="0" distB="0" distL="114300" distR="114300" simplePos="0" relativeHeight="251658275" behindDoc="0" locked="0" layoutInCell="1" allowOverlap="1" wp14:anchorId="4170486A" wp14:editId="0B96E28D">
            <wp:simplePos x="0" y="0"/>
            <wp:positionH relativeFrom="column">
              <wp:posOffset>126839</wp:posOffset>
            </wp:positionH>
            <wp:positionV relativeFrom="paragraph">
              <wp:posOffset>5080</wp:posOffset>
            </wp:positionV>
            <wp:extent cx="213995" cy="213995"/>
            <wp:effectExtent l="0" t="0" r="0" b="0"/>
            <wp:wrapSquare wrapText="bothSides"/>
            <wp:docPr id="696824497" name="Graphic 1" descr="Lightbulb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27722" name="Graphic 2050127722" descr="Lightbulb outline"/>
                    <pic:cNvPicPr/>
                  </pic:nvPicPr>
                  <pic:blipFill>
                    <a:blip r:embed="rId13">
                      <a:extLst>
                        <a:ext uri="{96DAC541-7B7A-43D3-8B79-37D633B846F1}">
                          <asvg:svgBlip xmlns:asvg="http://schemas.microsoft.com/office/drawing/2016/SVG/main" r:embed="rId14"/>
                        </a:ext>
                      </a:extLst>
                    </a:blip>
                    <a:stretch>
                      <a:fillRect/>
                    </a:stretch>
                  </pic:blipFill>
                  <pic:spPr>
                    <a:xfrm>
                      <a:off x="0" y="0"/>
                      <a:ext cx="213995" cy="213995"/>
                    </a:xfrm>
                    <a:prstGeom prst="rect">
                      <a:avLst/>
                    </a:prstGeom>
                  </pic:spPr>
                </pic:pic>
              </a:graphicData>
            </a:graphic>
            <wp14:sizeRelH relativeFrom="margin">
              <wp14:pctWidth>0</wp14:pctWidth>
            </wp14:sizeRelH>
            <wp14:sizeRelV relativeFrom="margin">
              <wp14:pctHeight>0</wp14:pctHeight>
            </wp14:sizeRelV>
          </wp:anchor>
        </w:drawing>
      </w:r>
      <w:r w:rsidRPr="000C39D1">
        <w:rPr>
          <w:rFonts w:ascii="Calibri" w:eastAsia="Segoe UI" w:hAnsi="Calibri" w:cs="Calibri"/>
          <w:i/>
          <w:iCs/>
          <w:color w:val="323130"/>
        </w:rPr>
        <w:t>Tip:</w:t>
      </w:r>
      <w:r w:rsidRPr="000C39D1">
        <w:rPr>
          <w:rFonts w:ascii="Calibri" w:eastAsia="Segoe UI" w:hAnsi="Calibri" w:cs="Calibri"/>
          <w:color w:val="323130"/>
        </w:rPr>
        <w:t xml:space="preserve"> </w:t>
      </w:r>
      <w:r w:rsidRPr="00427B26">
        <w:rPr>
          <w:rFonts w:ascii="Calibri" w:hAnsi="Calibri" w:cs="Calibri"/>
        </w:rPr>
        <w:t xml:space="preserve">This integrated mapping of demand, benefits, and KPIs allows </w:t>
      </w:r>
      <w:proofErr w:type="spellStart"/>
      <w:r w:rsidRPr="00427B26">
        <w:rPr>
          <w:rFonts w:ascii="Calibri" w:hAnsi="Calibri" w:cs="Calibri"/>
        </w:rPr>
        <w:t>PxM</w:t>
      </w:r>
      <w:proofErr w:type="spellEnd"/>
      <w:r w:rsidRPr="00427B26">
        <w:rPr>
          <w:rFonts w:ascii="Calibri" w:hAnsi="Calibri" w:cs="Calibri"/>
        </w:rPr>
        <w:t xml:space="preserve"> to quantify the strategic value of every project </w:t>
      </w:r>
      <w:r w:rsidR="00CE3ED0">
        <w:rPr>
          <w:rFonts w:ascii="Calibri" w:hAnsi="Calibri" w:cs="Calibri"/>
        </w:rPr>
        <w:t xml:space="preserve">– </w:t>
      </w:r>
      <w:r w:rsidRPr="00427B26">
        <w:rPr>
          <w:rFonts w:ascii="Calibri" w:hAnsi="Calibri" w:cs="Calibri"/>
        </w:rPr>
        <w:t>turning qualitative ambition into measurable business outcomes.</w:t>
      </w:r>
    </w:p>
    <w:p w14:paraId="69D9CD31" w14:textId="77777777" w:rsidR="000D788F" w:rsidRDefault="000D788F" w:rsidP="00BC4E99">
      <w:pPr>
        <w:jc w:val="both"/>
        <w:rPr>
          <w:rFonts w:ascii="Calibri" w:hAnsi="Calibri" w:cs="Calibri"/>
        </w:rPr>
      </w:pPr>
    </w:p>
    <w:p w14:paraId="39B94EE3" w14:textId="228071A9" w:rsidR="001D6131" w:rsidRDefault="001D6131" w:rsidP="00BC4E99">
      <w:pPr>
        <w:jc w:val="both"/>
        <w:rPr>
          <w:rFonts w:ascii="Calibri" w:eastAsia="Segoe UI" w:hAnsi="Calibri" w:cs="Calibri"/>
          <w:b/>
          <w:bCs/>
          <w:color w:val="156082" w:themeColor="accent1"/>
        </w:rPr>
      </w:pPr>
      <w:r>
        <w:rPr>
          <w:rFonts w:ascii="Calibri" w:eastAsia="Segoe UI" w:hAnsi="Calibri" w:cs="Calibri"/>
          <w:b/>
          <w:bCs/>
          <w:color w:val="156082" w:themeColor="accent1"/>
        </w:rPr>
        <w:t xml:space="preserve">See also: </w:t>
      </w:r>
      <w:r w:rsidRPr="00187C0B">
        <w:rPr>
          <w:rFonts w:ascii="Calibri" w:eastAsia="Segoe UI" w:hAnsi="Calibri" w:cs="Calibri"/>
          <w:b/>
          <w:bCs/>
          <w:color w:val="156082" w:themeColor="accent1"/>
        </w:rPr>
        <w:t>Portfolio Analysis</w:t>
      </w:r>
    </w:p>
    <w:p w14:paraId="7CC256AA" w14:textId="57F67B89" w:rsidR="00FB5670" w:rsidRDefault="00FB5670" w:rsidP="00BC4E99">
      <w:pPr>
        <w:jc w:val="both"/>
        <w:rPr>
          <w:rFonts w:ascii="Calibri" w:eastAsia="Segoe UI" w:hAnsi="Calibri" w:cs="Calibri"/>
          <w:b/>
          <w:bCs/>
          <w:color w:val="156082" w:themeColor="accent1"/>
        </w:rPr>
      </w:pPr>
      <w:r>
        <w:rPr>
          <w:rFonts w:ascii="Calibri" w:eastAsia="Segoe UI" w:hAnsi="Calibri" w:cs="Calibri"/>
          <w:b/>
          <w:bCs/>
          <w:color w:val="156082" w:themeColor="accent1"/>
        </w:rPr>
        <w:t xml:space="preserve">See </w:t>
      </w:r>
      <w:r w:rsidR="001D6131">
        <w:rPr>
          <w:rFonts w:ascii="Calibri" w:eastAsia="Segoe UI" w:hAnsi="Calibri" w:cs="Calibri"/>
          <w:b/>
          <w:bCs/>
          <w:color w:val="156082" w:themeColor="accent1"/>
        </w:rPr>
        <w:t>a</w:t>
      </w:r>
      <w:r>
        <w:rPr>
          <w:rFonts w:ascii="Calibri" w:eastAsia="Segoe UI" w:hAnsi="Calibri" w:cs="Calibri"/>
          <w:b/>
          <w:bCs/>
          <w:color w:val="156082" w:themeColor="accent1"/>
        </w:rPr>
        <w:t>lso: Strategy Performance Dashboards</w:t>
      </w:r>
    </w:p>
    <w:p w14:paraId="74A1F602" w14:textId="7E2B2DBA" w:rsidR="00FB5670" w:rsidRDefault="00FB5670" w:rsidP="00014DB8">
      <w:pPr>
        <w:jc w:val="both"/>
        <w:rPr>
          <w:rFonts w:ascii="Calibri" w:eastAsia="Segoe UI" w:hAnsi="Calibri" w:cs="Calibri"/>
          <w:b/>
          <w:bCs/>
          <w:color w:val="156082" w:themeColor="accent1"/>
        </w:rPr>
      </w:pPr>
      <w:r>
        <w:rPr>
          <w:rFonts w:ascii="Calibri" w:eastAsia="Segoe UI" w:hAnsi="Calibri" w:cs="Calibri"/>
          <w:b/>
          <w:bCs/>
          <w:color w:val="156082" w:themeColor="accent1"/>
        </w:rPr>
        <w:t xml:space="preserve">See also: </w:t>
      </w:r>
      <w:r w:rsidR="00014DB8" w:rsidRPr="00014DB8">
        <w:rPr>
          <w:rFonts w:ascii="Calibri" w:eastAsia="Segoe UI" w:hAnsi="Calibri" w:cs="Calibri"/>
          <w:b/>
          <w:bCs/>
          <w:color w:val="156082" w:themeColor="accent1"/>
        </w:rPr>
        <w:t>Measuring and Tracking Strategy Performance</w:t>
      </w:r>
    </w:p>
    <w:p w14:paraId="0BCCE63C" w14:textId="20138173" w:rsidR="00014DB8" w:rsidRDefault="00014DB8" w:rsidP="00014DB8">
      <w:pPr>
        <w:jc w:val="both"/>
        <w:rPr>
          <w:rFonts w:ascii="Calibri" w:eastAsia="Segoe UI" w:hAnsi="Calibri" w:cs="Calibri"/>
          <w:b/>
          <w:bCs/>
          <w:color w:val="156082" w:themeColor="accent1"/>
        </w:rPr>
      </w:pPr>
      <w:r>
        <w:rPr>
          <w:rFonts w:ascii="Calibri" w:eastAsia="Segoe UI" w:hAnsi="Calibri" w:cs="Calibri"/>
          <w:b/>
          <w:bCs/>
          <w:color w:val="156082" w:themeColor="accent1"/>
        </w:rPr>
        <w:t xml:space="preserve">See also: </w:t>
      </w:r>
      <w:r w:rsidRPr="00014DB8">
        <w:rPr>
          <w:rFonts w:ascii="Calibri" w:eastAsia="Segoe UI" w:hAnsi="Calibri" w:cs="Calibri"/>
          <w:b/>
          <w:bCs/>
          <w:color w:val="156082" w:themeColor="accent1"/>
        </w:rPr>
        <w:t>Measuring and Tracking Project Benefits </w:t>
      </w:r>
    </w:p>
    <w:p w14:paraId="08F55A9A" w14:textId="77777777" w:rsidR="0000631C" w:rsidRDefault="0000631C" w:rsidP="00014DB8">
      <w:pPr>
        <w:jc w:val="both"/>
        <w:rPr>
          <w:rFonts w:ascii="Calibri" w:eastAsia="Segoe UI" w:hAnsi="Calibri" w:cs="Calibri"/>
          <w:b/>
          <w:bCs/>
          <w:color w:val="156082" w:themeColor="accent1"/>
        </w:rPr>
      </w:pPr>
    </w:p>
    <w:p w14:paraId="3586B090" w14:textId="5B3EE804" w:rsidR="00AD18B5" w:rsidRPr="00AD18B5" w:rsidRDefault="00AD18B5" w:rsidP="00AD18B5">
      <w:pPr>
        <w:pStyle w:val="Heading4"/>
      </w:pPr>
      <w:r w:rsidRPr="00AD18B5">
        <w:rPr>
          <w:i w:val="0"/>
          <w:iCs w:val="0"/>
          <w:lang w:val="en-US"/>
        </w:rPr>
        <w:t>Aligning Independent Projects to Strategy via Strategic Benefits and KPI Mapping</w:t>
      </w:r>
    </w:p>
    <w:p w14:paraId="3B50137C" w14:textId="77777777" w:rsidR="0078309D" w:rsidRDefault="0078309D" w:rsidP="002F577E">
      <w:pPr>
        <w:jc w:val="both"/>
        <w:rPr>
          <w:rFonts w:ascii="Calibri" w:eastAsia="Segoe UI" w:hAnsi="Calibri" w:cs="Calibri"/>
          <w:b/>
          <w:bCs/>
          <w:color w:val="156082" w:themeColor="accent1"/>
        </w:rPr>
      </w:pPr>
    </w:p>
    <w:p w14:paraId="71A6BF01" w14:textId="7BB3C9C2" w:rsidR="000F6A4C" w:rsidRDefault="000F6A4C" w:rsidP="002F577E">
      <w:pPr>
        <w:jc w:val="both"/>
        <w:rPr>
          <w:rFonts w:ascii="Calibri" w:eastAsia="Segoe UI" w:hAnsi="Calibri" w:cs="Calibri"/>
          <w:b/>
          <w:bCs/>
          <w:color w:val="156082" w:themeColor="accent1"/>
        </w:rPr>
      </w:pPr>
      <w:r w:rsidRPr="000F6A4C">
        <w:rPr>
          <w:rFonts w:ascii="Calibri" w:eastAsia="Segoe UI" w:hAnsi="Calibri" w:cs="Calibri"/>
          <w:b/>
          <w:bCs/>
          <w:color w:val="156082" w:themeColor="accent1"/>
        </w:rPr>
        <w:t xml:space="preserve">See also: </w:t>
      </w:r>
      <w:r w:rsidR="002F577E" w:rsidRPr="002F577E">
        <w:rPr>
          <w:rFonts w:ascii="Calibri" w:eastAsia="Segoe UI" w:hAnsi="Calibri" w:cs="Calibri"/>
          <w:b/>
          <w:bCs/>
          <w:color w:val="156082" w:themeColor="accent1"/>
        </w:rPr>
        <w:t>Use Strategy Performance </w:t>
      </w:r>
      <w:r w:rsidR="002F577E">
        <w:rPr>
          <w:rFonts w:ascii="Calibri" w:eastAsia="Segoe UI" w:hAnsi="Calibri" w:cs="Calibri"/>
          <w:b/>
          <w:bCs/>
          <w:color w:val="156082" w:themeColor="accent1"/>
        </w:rPr>
        <w:t>D</w:t>
      </w:r>
      <w:r w:rsidR="002F577E" w:rsidRPr="002F577E">
        <w:rPr>
          <w:rFonts w:ascii="Calibri" w:eastAsia="Segoe UI" w:hAnsi="Calibri" w:cs="Calibri"/>
          <w:b/>
          <w:bCs/>
          <w:color w:val="156082" w:themeColor="accent1"/>
        </w:rPr>
        <w:t xml:space="preserve">ashboards to </w:t>
      </w:r>
      <w:r w:rsidR="002F577E">
        <w:rPr>
          <w:rFonts w:ascii="Calibri" w:eastAsia="Segoe UI" w:hAnsi="Calibri" w:cs="Calibri"/>
          <w:b/>
          <w:bCs/>
          <w:color w:val="156082" w:themeColor="accent1"/>
        </w:rPr>
        <w:t>Track</w:t>
      </w:r>
      <w:r w:rsidR="002F577E" w:rsidRPr="002F577E">
        <w:rPr>
          <w:rFonts w:ascii="Calibri" w:eastAsia="Segoe UI" w:hAnsi="Calibri" w:cs="Calibri"/>
          <w:b/>
          <w:bCs/>
          <w:color w:val="156082" w:themeColor="accent1"/>
        </w:rPr>
        <w:t xml:space="preserve"> </w:t>
      </w:r>
      <w:r w:rsidR="002F577E">
        <w:rPr>
          <w:rFonts w:ascii="Calibri" w:eastAsia="Segoe UI" w:hAnsi="Calibri" w:cs="Calibri"/>
          <w:b/>
          <w:bCs/>
          <w:color w:val="156082" w:themeColor="accent1"/>
        </w:rPr>
        <w:t>C</w:t>
      </w:r>
      <w:r w:rsidR="002F577E" w:rsidRPr="002F577E">
        <w:rPr>
          <w:rFonts w:ascii="Calibri" w:eastAsia="Segoe UI" w:hAnsi="Calibri" w:cs="Calibri"/>
          <w:b/>
          <w:bCs/>
          <w:color w:val="156082" w:themeColor="accent1"/>
        </w:rPr>
        <w:t xml:space="preserve">overage and </w:t>
      </w:r>
      <w:r w:rsidR="002F577E">
        <w:rPr>
          <w:rFonts w:ascii="Calibri" w:eastAsia="Segoe UI" w:hAnsi="Calibri" w:cs="Calibri"/>
          <w:b/>
          <w:bCs/>
          <w:color w:val="156082" w:themeColor="accent1"/>
        </w:rPr>
        <w:t>Co</w:t>
      </w:r>
      <w:r w:rsidR="002F577E" w:rsidRPr="002F577E">
        <w:rPr>
          <w:rFonts w:ascii="Calibri" w:eastAsia="Segoe UI" w:hAnsi="Calibri" w:cs="Calibri"/>
          <w:b/>
          <w:bCs/>
          <w:color w:val="156082" w:themeColor="accent1"/>
        </w:rPr>
        <w:t>ntribution</w:t>
      </w:r>
    </w:p>
    <w:p w14:paraId="779FF136" w14:textId="77777777" w:rsidR="0078309D" w:rsidRDefault="0078309D" w:rsidP="0078309D">
      <w:pPr>
        <w:jc w:val="both"/>
        <w:rPr>
          <w:rFonts w:ascii="Calibri" w:eastAsia="Segoe UI" w:hAnsi="Calibri" w:cs="Calibri"/>
          <w:b/>
          <w:bCs/>
          <w:color w:val="156082" w:themeColor="accent1"/>
        </w:rPr>
      </w:pPr>
      <w:r>
        <w:rPr>
          <w:rFonts w:ascii="Calibri" w:eastAsia="Segoe UI" w:hAnsi="Calibri" w:cs="Calibri"/>
          <w:b/>
          <w:bCs/>
          <w:color w:val="156082" w:themeColor="accent1"/>
        </w:rPr>
        <w:t xml:space="preserve">See also: </w:t>
      </w:r>
      <w:r w:rsidRPr="00187C0B">
        <w:rPr>
          <w:rFonts w:ascii="Calibri" w:eastAsia="Segoe UI" w:hAnsi="Calibri" w:cs="Calibri"/>
          <w:b/>
          <w:bCs/>
          <w:color w:val="156082" w:themeColor="accent1"/>
        </w:rPr>
        <w:t>Portfolio Analysis</w:t>
      </w:r>
    </w:p>
    <w:p w14:paraId="21B7902E" w14:textId="77777777" w:rsidR="0078309D" w:rsidRDefault="0078309D" w:rsidP="0078309D">
      <w:pPr>
        <w:jc w:val="both"/>
        <w:rPr>
          <w:rFonts w:ascii="Calibri" w:eastAsia="Segoe UI" w:hAnsi="Calibri" w:cs="Calibri"/>
          <w:b/>
          <w:bCs/>
          <w:color w:val="156082" w:themeColor="accent1"/>
        </w:rPr>
      </w:pPr>
      <w:r>
        <w:rPr>
          <w:rFonts w:ascii="Calibri" w:eastAsia="Segoe UI" w:hAnsi="Calibri" w:cs="Calibri"/>
          <w:b/>
          <w:bCs/>
          <w:color w:val="156082" w:themeColor="accent1"/>
        </w:rPr>
        <w:t>See also: Strategy Performance Dashboards</w:t>
      </w:r>
    </w:p>
    <w:p w14:paraId="68111F43" w14:textId="77777777" w:rsidR="0078309D" w:rsidRDefault="0078309D" w:rsidP="0078309D">
      <w:pPr>
        <w:jc w:val="both"/>
        <w:rPr>
          <w:rFonts w:ascii="Calibri" w:eastAsia="Segoe UI" w:hAnsi="Calibri" w:cs="Calibri"/>
          <w:b/>
          <w:bCs/>
          <w:color w:val="156082" w:themeColor="accent1"/>
        </w:rPr>
      </w:pPr>
      <w:r>
        <w:rPr>
          <w:rFonts w:ascii="Calibri" w:eastAsia="Segoe UI" w:hAnsi="Calibri" w:cs="Calibri"/>
          <w:b/>
          <w:bCs/>
          <w:color w:val="156082" w:themeColor="accent1"/>
        </w:rPr>
        <w:t xml:space="preserve">See also: </w:t>
      </w:r>
      <w:r w:rsidRPr="00014DB8">
        <w:rPr>
          <w:rFonts w:ascii="Calibri" w:eastAsia="Segoe UI" w:hAnsi="Calibri" w:cs="Calibri"/>
          <w:b/>
          <w:bCs/>
          <w:color w:val="156082" w:themeColor="accent1"/>
        </w:rPr>
        <w:t>Measuring and Tracking Strategy Performance</w:t>
      </w:r>
    </w:p>
    <w:p w14:paraId="73E94E4A" w14:textId="77777777" w:rsidR="0078309D" w:rsidRDefault="0078309D" w:rsidP="0078309D">
      <w:pPr>
        <w:jc w:val="both"/>
        <w:rPr>
          <w:rFonts w:ascii="Calibri" w:eastAsia="Segoe UI" w:hAnsi="Calibri" w:cs="Calibri"/>
          <w:b/>
          <w:bCs/>
          <w:color w:val="156082" w:themeColor="accent1"/>
        </w:rPr>
      </w:pPr>
      <w:r>
        <w:rPr>
          <w:rFonts w:ascii="Calibri" w:eastAsia="Segoe UI" w:hAnsi="Calibri" w:cs="Calibri"/>
          <w:b/>
          <w:bCs/>
          <w:color w:val="156082" w:themeColor="accent1"/>
        </w:rPr>
        <w:t xml:space="preserve">See also: </w:t>
      </w:r>
      <w:r w:rsidRPr="00014DB8">
        <w:rPr>
          <w:rFonts w:ascii="Calibri" w:eastAsia="Segoe UI" w:hAnsi="Calibri" w:cs="Calibri"/>
          <w:b/>
          <w:bCs/>
          <w:color w:val="156082" w:themeColor="accent1"/>
        </w:rPr>
        <w:t>Measuring and Tracking Project Benefits </w:t>
      </w:r>
    </w:p>
    <w:p w14:paraId="44359459" w14:textId="77777777" w:rsidR="0021786F" w:rsidRDefault="0021786F" w:rsidP="0021786F">
      <w:pPr>
        <w:jc w:val="both"/>
        <w:rPr>
          <w:rFonts w:ascii="Calibri" w:eastAsia="Segoe UI" w:hAnsi="Calibri" w:cs="Calibri"/>
          <w:b/>
          <w:bCs/>
          <w:color w:val="156082" w:themeColor="accent1"/>
        </w:rPr>
      </w:pPr>
    </w:p>
    <w:p w14:paraId="55A6B5F9" w14:textId="24BD9E12" w:rsidR="0078309D" w:rsidRPr="00AD6B8C" w:rsidRDefault="0021786F" w:rsidP="0021786F">
      <w:pPr>
        <w:pStyle w:val="Heading2"/>
      </w:pPr>
      <w:bookmarkStart w:id="5" w:name="_Toc214345107"/>
      <w:r w:rsidRPr="00AD6B8C">
        <w:t>Measuring and Tracking Strategy Performance</w:t>
      </w:r>
      <w:bookmarkEnd w:id="5"/>
      <w:r w:rsidRPr="00AD6B8C">
        <w:t> </w:t>
      </w:r>
    </w:p>
    <w:p w14:paraId="4BC2ADD3" w14:textId="52BE078D" w:rsidR="004975B7" w:rsidRPr="00AD6B8C" w:rsidRDefault="004975B7" w:rsidP="004975B7">
      <w:pPr>
        <w:pStyle w:val="Heading3"/>
      </w:pPr>
      <w:bookmarkStart w:id="6" w:name="_Toc214345108"/>
      <w:r w:rsidRPr="00AD6B8C">
        <w:rPr>
          <w:lang w:val="en-US"/>
        </w:rPr>
        <w:t>Defining KPI Collection Process for Manual KPIs</w:t>
      </w:r>
      <w:bookmarkEnd w:id="6"/>
      <w:r w:rsidRPr="00AD6B8C">
        <w:t> </w:t>
      </w:r>
    </w:p>
    <w:p w14:paraId="0693614E" w14:textId="0F60CCBC" w:rsidR="004975B7" w:rsidRPr="00AD6B8C" w:rsidRDefault="004975B7" w:rsidP="004975B7">
      <w:pPr>
        <w:pStyle w:val="Heading3"/>
      </w:pPr>
      <w:bookmarkStart w:id="7" w:name="_Toc214345109"/>
      <w:r w:rsidRPr="00AD6B8C">
        <w:rPr>
          <w:lang w:val="en-US"/>
        </w:rPr>
        <w:t>Defining Power Automate Flows to Collect Automated KPIs</w:t>
      </w:r>
      <w:bookmarkEnd w:id="7"/>
      <w:r w:rsidRPr="00AD6B8C">
        <w:t> </w:t>
      </w:r>
    </w:p>
    <w:p w14:paraId="5F08A528" w14:textId="213AF415" w:rsidR="004975B7" w:rsidRPr="00AD6B8C" w:rsidRDefault="004975B7" w:rsidP="004975B7">
      <w:pPr>
        <w:pStyle w:val="Heading3"/>
      </w:pPr>
      <w:bookmarkStart w:id="8" w:name="_Toc214345110"/>
      <w:r w:rsidRPr="00AD6B8C">
        <w:rPr>
          <w:lang w:val="en-US"/>
        </w:rPr>
        <w:t>Defining KPI Measurement Approval and Publishing Process</w:t>
      </w:r>
      <w:bookmarkEnd w:id="8"/>
      <w:r w:rsidRPr="00AD6B8C">
        <w:t> </w:t>
      </w:r>
    </w:p>
    <w:p w14:paraId="2340CCF0" w14:textId="77777777" w:rsidR="00ED1325" w:rsidRDefault="00ED1325" w:rsidP="006A4D98">
      <w:pPr>
        <w:rPr>
          <w:rFonts w:ascii="Calibri" w:eastAsia="Segoe UI" w:hAnsi="Calibri" w:cs="Calibri"/>
          <w:b/>
          <w:bCs/>
          <w:color w:val="156082" w:themeColor="accent1"/>
        </w:rPr>
      </w:pPr>
    </w:p>
    <w:p w14:paraId="22B75ED9" w14:textId="68731D88" w:rsidR="0021786F" w:rsidRPr="00AD6B8C" w:rsidRDefault="006A4D98" w:rsidP="006A4D98">
      <w:pPr>
        <w:rPr>
          <w:rFonts w:ascii="Calibri" w:eastAsia="Segoe UI" w:hAnsi="Calibri" w:cs="Calibri"/>
          <w:b/>
          <w:bCs/>
          <w:color w:val="156082" w:themeColor="accent1"/>
        </w:rPr>
      </w:pPr>
      <w:r w:rsidRPr="00AD6B8C">
        <w:rPr>
          <w:rFonts w:ascii="Calibri" w:eastAsia="Segoe UI" w:hAnsi="Calibri" w:cs="Calibri"/>
          <w:b/>
          <w:bCs/>
          <w:color w:val="156082" w:themeColor="accent1"/>
        </w:rPr>
        <w:lastRenderedPageBreak/>
        <w:t>See Also: Strategy Performance Dashboards </w:t>
      </w:r>
    </w:p>
    <w:p w14:paraId="2C9CC207" w14:textId="77777777" w:rsidR="00EA475D" w:rsidRPr="00AD6B8C" w:rsidRDefault="00EA475D" w:rsidP="006A4D98">
      <w:pPr>
        <w:rPr>
          <w:rFonts w:ascii="Calibri" w:eastAsia="Segoe UI" w:hAnsi="Calibri" w:cs="Calibri"/>
          <w:b/>
          <w:bCs/>
          <w:color w:val="156082" w:themeColor="accent1"/>
        </w:rPr>
      </w:pPr>
    </w:p>
    <w:p w14:paraId="28B0A97F" w14:textId="72787255" w:rsidR="006A4D98" w:rsidRPr="00AD6B8C" w:rsidRDefault="006A4D98" w:rsidP="006A4D98">
      <w:pPr>
        <w:pStyle w:val="Heading2"/>
      </w:pPr>
      <w:bookmarkStart w:id="9" w:name="_Toc214345111"/>
      <w:r w:rsidRPr="00AD6B8C">
        <w:t>Reference: Strategy Management Domain Model &amp; Definitions</w:t>
      </w:r>
      <w:bookmarkEnd w:id="9"/>
      <w:r w:rsidRPr="00AD6B8C">
        <w:t>  </w:t>
      </w:r>
    </w:p>
    <w:p w14:paraId="341C8E1C" w14:textId="77777777" w:rsidR="00EA475D" w:rsidRPr="00AD6B8C" w:rsidRDefault="00EA475D" w:rsidP="00EA475D">
      <w:pPr>
        <w:pStyle w:val="Heading3"/>
        <w:rPr>
          <w:rFonts w:ascii="Aptos" w:hAnsi="Aptos"/>
          <w:color w:val="0F4761"/>
          <w:shd w:val="clear" w:color="auto" w:fill="FFFFFF"/>
        </w:rPr>
      </w:pPr>
      <w:bookmarkStart w:id="10" w:name="_Toc214345112"/>
      <w:r w:rsidRPr="00AD6B8C">
        <w:rPr>
          <w:lang w:val="en-US"/>
        </w:rPr>
        <w:t>Domain Model Overview</w:t>
      </w:r>
      <w:bookmarkEnd w:id="10"/>
    </w:p>
    <w:p w14:paraId="7F1BE6F6" w14:textId="426813FE" w:rsidR="00EA475D" w:rsidRDefault="00EA475D" w:rsidP="00EA475D">
      <w:pPr>
        <w:pStyle w:val="Heading3"/>
        <w:rPr>
          <w:lang w:val="en-US"/>
        </w:rPr>
      </w:pPr>
      <w:bookmarkStart w:id="11" w:name="_Toc214345113"/>
      <w:r w:rsidRPr="00AD6B8C">
        <w:t>Entities, Fields and Relationship Definitions</w:t>
      </w:r>
      <w:bookmarkEnd w:id="11"/>
      <w:r w:rsidRPr="00EA475D">
        <w:t> </w:t>
      </w:r>
    </w:p>
    <w:p w14:paraId="2F048CC6" w14:textId="77777777" w:rsidR="00482765" w:rsidRPr="001F34F1" w:rsidRDefault="00482765" w:rsidP="001F34F1"/>
    <w:sectPr w:rsidR="00482765" w:rsidRPr="001F34F1" w:rsidSect="00E1096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7FE74" w14:textId="77777777" w:rsidR="00557D07" w:rsidRDefault="00557D07" w:rsidP="007C03BF">
      <w:pPr>
        <w:spacing w:after="0" w:line="240" w:lineRule="auto"/>
      </w:pPr>
      <w:r>
        <w:separator/>
      </w:r>
    </w:p>
  </w:endnote>
  <w:endnote w:type="continuationSeparator" w:id="0">
    <w:p w14:paraId="0BD3C967" w14:textId="77777777" w:rsidR="00557D07" w:rsidRDefault="00557D07" w:rsidP="007C0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A7985" w14:textId="77777777" w:rsidR="00557D07" w:rsidRDefault="00557D07" w:rsidP="007C03BF">
      <w:pPr>
        <w:spacing w:after="0" w:line="240" w:lineRule="auto"/>
      </w:pPr>
      <w:r>
        <w:separator/>
      </w:r>
    </w:p>
  </w:footnote>
  <w:footnote w:type="continuationSeparator" w:id="0">
    <w:p w14:paraId="27E119E8" w14:textId="77777777" w:rsidR="00557D07" w:rsidRDefault="00557D07" w:rsidP="007C03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E21B8"/>
    <w:multiLevelType w:val="hybridMultilevel"/>
    <w:tmpl w:val="A502C78A"/>
    <w:lvl w:ilvl="0" w:tplc="4C090001">
      <w:start w:val="1"/>
      <w:numFmt w:val="bullet"/>
      <w:lvlText w:val=""/>
      <w:lvlJc w:val="left"/>
      <w:pPr>
        <w:ind w:left="360" w:hanging="360"/>
      </w:pPr>
      <w:rPr>
        <w:rFonts w:ascii="Symbol" w:hAnsi="Symbol" w:hint="default"/>
      </w:rPr>
    </w:lvl>
    <w:lvl w:ilvl="1" w:tplc="4C090003" w:tentative="1">
      <w:start w:val="1"/>
      <w:numFmt w:val="bullet"/>
      <w:lvlText w:val="o"/>
      <w:lvlJc w:val="left"/>
      <w:pPr>
        <w:ind w:left="1080" w:hanging="360"/>
      </w:pPr>
      <w:rPr>
        <w:rFonts w:ascii="Courier New" w:hAnsi="Courier New" w:cs="Courier New" w:hint="default"/>
      </w:rPr>
    </w:lvl>
    <w:lvl w:ilvl="2" w:tplc="4C090005" w:tentative="1">
      <w:start w:val="1"/>
      <w:numFmt w:val="bullet"/>
      <w:lvlText w:val=""/>
      <w:lvlJc w:val="left"/>
      <w:pPr>
        <w:ind w:left="1800" w:hanging="360"/>
      </w:pPr>
      <w:rPr>
        <w:rFonts w:ascii="Wingdings" w:hAnsi="Wingdings" w:hint="default"/>
      </w:rPr>
    </w:lvl>
    <w:lvl w:ilvl="3" w:tplc="4C090001" w:tentative="1">
      <w:start w:val="1"/>
      <w:numFmt w:val="bullet"/>
      <w:lvlText w:val=""/>
      <w:lvlJc w:val="left"/>
      <w:pPr>
        <w:ind w:left="2520" w:hanging="360"/>
      </w:pPr>
      <w:rPr>
        <w:rFonts w:ascii="Symbol" w:hAnsi="Symbol" w:hint="default"/>
      </w:rPr>
    </w:lvl>
    <w:lvl w:ilvl="4" w:tplc="4C090003" w:tentative="1">
      <w:start w:val="1"/>
      <w:numFmt w:val="bullet"/>
      <w:lvlText w:val="o"/>
      <w:lvlJc w:val="left"/>
      <w:pPr>
        <w:ind w:left="3240" w:hanging="360"/>
      </w:pPr>
      <w:rPr>
        <w:rFonts w:ascii="Courier New" w:hAnsi="Courier New" w:cs="Courier New" w:hint="default"/>
      </w:rPr>
    </w:lvl>
    <w:lvl w:ilvl="5" w:tplc="4C090005" w:tentative="1">
      <w:start w:val="1"/>
      <w:numFmt w:val="bullet"/>
      <w:lvlText w:val=""/>
      <w:lvlJc w:val="left"/>
      <w:pPr>
        <w:ind w:left="3960" w:hanging="360"/>
      </w:pPr>
      <w:rPr>
        <w:rFonts w:ascii="Wingdings" w:hAnsi="Wingdings" w:hint="default"/>
      </w:rPr>
    </w:lvl>
    <w:lvl w:ilvl="6" w:tplc="4C090001" w:tentative="1">
      <w:start w:val="1"/>
      <w:numFmt w:val="bullet"/>
      <w:lvlText w:val=""/>
      <w:lvlJc w:val="left"/>
      <w:pPr>
        <w:ind w:left="4680" w:hanging="360"/>
      </w:pPr>
      <w:rPr>
        <w:rFonts w:ascii="Symbol" w:hAnsi="Symbol" w:hint="default"/>
      </w:rPr>
    </w:lvl>
    <w:lvl w:ilvl="7" w:tplc="4C090003" w:tentative="1">
      <w:start w:val="1"/>
      <w:numFmt w:val="bullet"/>
      <w:lvlText w:val="o"/>
      <w:lvlJc w:val="left"/>
      <w:pPr>
        <w:ind w:left="5400" w:hanging="360"/>
      </w:pPr>
      <w:rPr>
        <w:rFonts w:ascii="Courier New" w:hAnsi="Courier New" w:cs="Courier New" w:hint="default"/>
      </w:rPr>
    </w:lvl>
    <w:lvl w:ilvl="8" w:tplc="4C090005" w:tentative="1">
      <w:start w:val="1"/>
      <w:numFmt w:val="bullet"/>
      <w:lvlText w:val=""/>
      <w:lvlJc w:val="left"/>
      <w:pPr>
        <w:ind w:left="6120" w:hanging="360"/>
      </w:pPr>
      <w:rPr>
        <w:rFonts w:ascii="Wingdings" w:hAnsi="Wingdings" w:hint="default"/>
      </w:rPr>
    </w:lvl>
  </w:abstractNum>
  <w:abstractNum w:abstractNumId="1" w15:restartNumberingAfterBreak="0">
    <w:nsid w:val="03A92C59"/>
    <w:multiLevelType w:val="hybridMultilevel"/>
    <w:tmpl w:val="CC0A50DA"/>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 w15:restartNumberingAfterBreak="0">
    <w:nsid w:val="03B571AB"/>
    <w:multiLevelType w:val="multilevel"/>
    <w:tmpl w:val="DA02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DC2407"/>
    <w:multiLevelType w:val="hybridMultilevel"/>
    <w:tmpl w:val="5A84FD64"/>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4" w15:restartNumberingAfterBreak="0">
    <w:nsid w:val="08293525"/>
    <w:multiLevelType w:val="hybridMultilevel"/>
    <w:tmpl w:val="F9D64FE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5" w15:restartNumberingAfterBreak="0">
    <w:nsid w:val="08BC4CFB"/>
    <w:multiLevelType w:val="multilevel"/>
    <w:tmpl w:val="E218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06790A"/>
    <w:multiLevelType w:val="multilevel"/>
    <w:tmpl w:val="8CDA2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2C283A"/>
    <w:multiLevelType w:val="multilevel"/>
    <w:tmpl w:val="E2D6D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7E51CF"/>
    <w:multiLevelType w:val="multilevel"/>
    <w:tmpl w:val="97867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3F5206"/>
    <w:multiLevelType w:val="multilevel"/>
    <w:tmpl w:val="D74AC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8B56FF"/>
    <w:multiLevelType w:val="hybridMultilevel"/>
    <w:tmpl w:val="2258D0DC"/>
    <w:lvl w:ilvl="0" w:tplc="D42C3FFC">
      <w:start w:val="1"/>
      <w:numFmt w:val="upperRoman"/>
      <w:lvlText w:val="%1."/>
      <w:lvlJc w:val="left"/>
      <w:pPr>
        <w:ind w:left="720" w:hanging="720"/>
      </w:pPr>
      <w:rPr>
        <w:rFonts w:hint="default"/>
      </w:rPr>
    </w:lvl>
    <w:lvl w:ilvl="1" w:tplc="4C090019" w:tentative="1">
      <w:start w:val="1"/>
      <w:numFmt w:val="lowerLetter"/>
      <w:lvlText w:val="%2."/>
      <w:lvlJc w:val="left"/>
      <w:pPr>
        <w:ind w:left="1080" w:hanging="360"/>
      </w:pPr>
    </w:lvl>
    <w:lvl w:ilvl="2" w:tplc="4C09001B" w:tentative="1">
      <w:start w:val="1"/>
      <w:numFmt w:val="lowerRoman"/>
      <w:lvlText w:val="%3."/>
      <w:lvlJc w:val="right"/>
      <w:pPr>
        <w:ind w:left="1800" w:hanging="180"/>
      </w:pPr>
    </w:lvl>
    <w:lvl w:ilvl="3" w:tplc="4C09000F" w:tentative="1">
      <w:start w:val="1"/>
      <w:numFmt w:val="decimal"/>
      <w:lvlText w:val="%4."/>
      <w:lvlJc w:val="left"/>
      <w:pPr>
        <w:ind w:left="2520" w:hanging="360"/>
      </w:pPr>
    </w:lvl>
    <w:lvl w:ilvl="4" w:tplc="4C090019" w:tentative="1">
      <w:start w:val="1"/>
      <w:numFmt w:val="lowerLetter"/>
      <w:lvlText w:val="%5."/>
      <w:lvlJc w:val="left"/>
      <w:pPr>
        <w:ind w:left="3240" w:hanging="360"/>
      </w:pPr>
    </w:lvl>
    <w:lvl w:ilvl="5" w:tplc="4C09001B" w:tentative="1">
      <w:start w:val="1"/>
      <w:numFmt w:val="lowerRoman"/>
      <w:lvlText w:val="%6."/>
      <w:lvlJc w:val="right"/>
      <w:pPr>
        <w:ind w:left="3960" w:hanging="180"/>
      </w:pPr>
    </w:lvl>
    <w:lvl w:ilvl="6" w:tplc="4C09000F" w:tentative="1">
      <w:start w:val="1"/>
      <w:numFmt w:val="decimal"/>
      <w:lvlText w:val="%7."/>
      <w:lvlJc w:val="left"/>
      <w:pPr>
        <w:ind w:left="4680" w:hanging="360"/>
      </w:pPr>
    </w:lvl>
    <w:lvl w:ilvl="7" w:tplc="4C090019" w:tentative="1">
      <w:start w:val="1"/>
      <w:numFmt w:val="lowerLetter"/>
      <w:lvlText w:val="%8."/>
      <w:lvlJc w:val="left"/>
      <w:pPr>
        <w:ind w:left="5400" w:hanging="360"/>
      </w:pPr>
    </w:lvl>
    <w:lvl w:ilvl="8" w:tplc="4C09001B" w:tentative="1">
      <w:start w:val="1"/>
      <w:numFmt w:val="lowerRoman"/>
      <w:lvlText w:val="%9."/>
      <w:lvlJc w:val="right"/>
      <w:pPr>
        <w:ind w:left="6120" w:hanging="180"/>
      </w:pPr>
    </w:lvl>
  </w:abstractNum>
  <w:abstractNum w:abstractNumId="11" w15:restartNumberingAfterBreak="0">
    <w:nsid w:val="16237ABF"/>
    <w:multiLevelType w:val="multilevel"/>
    <w:tmpl w:val="86B2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AE57D4"/>
    <w:multiLevelType w:val="hybridMultilevel"/>
    <w:tmpl w:val="4E9C10F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3" w15:restartNumberingAfterBreak="0">
    <w:nsid w:val="176E19C4"/>
    <w:multiLevelType w:val="multilevel"/>
    <w:tmpl w:val="435A4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A1D0849"/>
    <w:multiLevelType w:val="multilevel"/>
    <w:tmpl w:val="FC98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1466F7"/>
    <w:multiLevelType w:val="multilevel"/>
    <w:tmpl w:val="C3146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0D6949"/>
    <w:multiLevelType w:val="multilevel"/>
    <w:tmpl w:val="D51E9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9E505D"/>
    <w:multiLevelType w:val="hybridMultilevel"/>
    <w:tmpl w:val="8FD8EBCE"/>
    <w:lvl w:ilvl="0" w:tplc="4C09000F">
      <w:start w:val="1"/>
      <w:numFmt w:val="decimal"/>
      <w:lvlText w:val="%1."/>
      <w:lvlJc w:val="left"/>
      <w:pPr>
        <w:ind w:left="360" w:hanging="360"/>
      </w:pPr>
      <w:rPr>
        <w:rFonts w:hint="default"/>
      </w:rPr>
    </w:lvl>
    <w:lvl w:ilvl="1" w:tplc="4C090019" w:tentative="1">
      <w:start w:val="1"/>
      <w:numFmt w:val="lowerLetter"/>
      <w:lvlText w:val="%2."/>
      <w:lvlJc w:val="left"/>
      <w:pPr>
        <w:ind w:left="1080" w:hanging="360"/>
      </w:pPr>
    </w:lvl>
    <w:lvl w:ilvl="2" w:tplc="4C09001B" w:tentative="1">
      <w:start w:val="1"/>
      <w:numFmt w:val="lowerRoman"/>
      <w:lvlText w:val="%3."/>
      <w:lvlJc w:val="right"/>
      <w:pPr>
        <w:ind w:left="1800" w:hanging="180"/>
      </w:pPr>
    </w:lvl>
    <w:lvl w:ilvl="3" w:tplc="4C09000F" w:tentative="1">
      <w:start w:val="1"/>
      <w:numFmt w:val="decimal"/>
      <w:lvlText w:val="%4."/>
      <w:lvlJc w:val="left"/>
      <w:pPr>
        <w:ind w:left="2520" w:hanging="360"/>
      </w:pPr>
    </w:lvl>
    <w:lvl w:ilvl="4" w:tplc="4C090019" w:tentative="1">
      <w:start w:val="1"/>
      <w:numFmt w:val="lowerLetter"/>
      <w:lvlText w:val="%5."/>
      <w:lvlJc w:val="left"/>
      <w:pPr>
        <w:ind w:left="3240" w:hanging="360"/>
      </w:pPr>
    </w:lvl>
    <w:lvl w:ilvl="5" w:tplc="4C09001B" w:tentative="1">
      <w:start w:val="1"/>
      <w:numFmt w:val="lowerRoman"/>
      <w:lvlText w:val="%6."/>
      <w:lvlJc w:val="right"/>
      <w:pPr>
        <w:ind w:left="3960" w:hanging="180"/>
      </w:pPr>
    </w:lvl>
    <w:lvl w:ilvl="6" w:tplc="4C09000F" w:tentative="1">
      <w:start w:val="1"/>
      <w:numFmt w:val="decimal"/>
      <w:lvlText w:val="%7."/>
      <w:lvlJc w:val="left"/>
      <w:pPr>
        <w:ind w:left="4680" w:hanging="360"/>
      </w:pPr>
    </w:lvl>
    <w:lvl w:ilvl="7" w:tplc="4C090019" w:tentative="1">
      <w:start w:val="1"/>
      <w:numFmt w:val="lowerLetter"/>
      <w:lvlText w:val="%8."/>
      <w:lvlJc w:val="left"/>
      <w:pPr>
        <w:ind w:left="5400" w:hanging="360"/>
      </w:pPr>
    </w:lvl>
    <w:lvl w:ilvl="8" w:tplc="4C09001B" w:tentative="1">
      <w:start w:val="1"/>
      <w:numFmt w:val="lowerRoman"/>
      <w:lvlText w:val="%9."/>
      <w:lvlJc w:val="right"/>
      <w:pPr>
        <w:ind w:left="6120" w:hanging="180"/>
      </w:pPr>
    </w:lvl>
  </w:abstractNum>
  <w:abstractNum w:abstractNumId="18" w15:restartNumberingAfterBreak="0">
    <w:nsid w:val="2D472ABF"/>
    <w:multiLevelType w:val="multilevel"/>
    <w:tmpl w:val="4AB2E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035B38"/>
    <w:multiLevelType w:val="multilevel"/>
    <w:tmpl w:val="755E3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287192B"/>
    <w:multiLevelType w:val="multilevel"/>
    <w:tmpl w:val="5526F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E83772"/>
    <w:multiLevelType w:val="multilevel"/>
    <w:tmpl w:val="8520C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4CC23E1"/>
    <w:multiLevelType w:val="multilevel"/>
    <w:tmpl w:val="516AB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D53037"/>
    <w:multiLevelType w:val="multilevel"/>
    <w:tmpl w:val="E00EF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7065EB"/>
    <w:multiLevelType w:val="multilevel"/>
    <w:tmpl w:val="6854B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2A6E13"/>
    <w:multiLevelType w:val="multilevel"/>
    <w:tmpl w:val="21181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C36595"/>
    <w:multiLevelType w:val="multilevel"/>
    <w:tmpl w:val="9CDAD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013C3E"/>
    <w:multiLevelType w:val="multilevel"/>
    <w:tmpl w:val="A1F8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874D15"/>
    <w:multiLevelType w:val="multilevel"/>
    <w:tmpl w:val="E2B01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7B7343"/>
    <w:multiLevelType w:val="multilevel"/>
    <w:tmpl w:val="213C3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1550930"/>
    <w:multiLevelType w:val="multilevel"/>
    <w:tmpl w:val="55A4D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25C7E43"/>
    <w:multiLevelType w:val="multilevel"/>
    <w:tmpl w:val="4DD2E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3B36ED6"/>
    <w:multiLevelType w:val="multilevel"/>
    <w:tmpl w:val="B28A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4384A5A"/>
    <w:multiLevelType w:val="hybridMultilevel"/>
    <w:tmpl w:val="5F607CC0"/>
    <w:lvl w:ilvl="0" w:tplc="4C090003">
      <w:start w:val="1"/>
      <w:numFmt w:val="bullet"/>
      <w:lvlText w:val="o"/>
      <w:lvlJc w:val="left"/>
      <w:pPr>
        <w:ind w:left="1440" w:hanging="360"/>
      </w:pPr>
      <w:rPr>
        <w:rFonts w:ascii="Courier New" w:hAnsi="Courier New" w:cs="Courier New" w:hint="default"/>
      </w:rPr>
    </w:lvl>
    <w:lvl w:ilvl="1" w:tplc="4C090003" w:tentative="1">
      <w:start w:val="1"/>
      <w:numFmt w:val="bullet"/>
      <w:lvlText w:val="o"/>
      <w:lvlJc w:val="left"/>
      <w:pPr>
        <w:ind w:left="2160" w:hanging="360"/>
      </w:pPr>
      <w:rPr>
        <w:rFonts w:ascii="Courier New" w:hAnsi="Courier New" w:cs="Courier New" w:hint="default"/>
      </w:rPr>
    </w:lvl>
    <w:lvl w:ilvl="2" w:tplc="4C090005" w:tentative="1">
      <w:start w:val="1"/>
      <w:numFmt w:val="bullet"/>
      <w:lvlText w:val=""/>
      <w:lvlJc w:val="left"/>
      <w:pPr>
        <w:ind w:left="2880" w:hanging="360"/>
      </w:pPr>
      <w:rPr>
        <w:rFonts w:ascii="Wingdings" w:hAnsi="Wingdings" w:hint="default"/>
      </w:rPr>
    </w:lvl>
    <w:lvl w:ilvl="3" w:tplc="4C090001" w:tentative="1">
      <w:start w:val="1"/>
      <w:numFmt w:val="bullet"/>
      <w:lvlText w:val=""/>
      <w:lvlJc w:val="left"/>
      <w:pPr>
        <w:ind w:left="3600" w:hanging="360"/>
      </w:pPr>
      <w:rPr>
        <w:rFonts w:ascii="Symbol" w:hAnsi="Symbol" w:hint="default"/>
      </w:rPr>
    </w:lvl>
    <w:lvl w:ilvl="4" w:tplc="4C090003" w:tentative="1">
      <w:start w:val="1"/>
      <w:numFmt w:val="bullet"/>
      <w:lvlText w:val="o"/>
      <w:lvlJc w:val="left"/>
      <w:pPr>
        <w:ind w:left="4320" w:hanging="360"/>
      </w:pPr>
      <w:rPr>
        <w:rFonts w:ascii="Courier New" w:hAnsi="Courier New" w:cs="Courier New" w:hint="default"/>
      </w:rPr>
    </w:lvl>
    <w:lvl w:ilvl="5" w:tplc="4C090005" w:tentative="1">
      <w:start w:val="1"/>
      <w:numFmt w:val="bullet"/>
      <w:lvlText w:val=""/>
      <w:lvlJc w:val="left"/>
      <w:pPr>
        <w:ind w:left="5040" w:hanging="360"/>
      </w:pPr>
      <w:rPr>
        <w:rFonts w:ascii="Wingdings" w:hAnsi="Wingdings" w:hint="default"/>
      </w:rPr>
    </w:lvl>
    <w:lvl w:ilvl="6" w:tplc="4C090001" w:tentative="1">
      <w:start w:val="1"/>
      <w:numFmt w:val="bullet"/>
      <w:lvlText w:val=""/>
      <w:lvlJc w:val="left"/>
      <w:pPr>
        <w:ind w:left="5760" w:hanging="360"/>
      </w:pPr>
      <w:rPr>
        <w:rFonts w:ascii="Symbol" w:hAnsi="Symbol" w:hint="default"/>
      </w:rPr>
    </w:lvl>
    <w:lvl w:ilvl="7" w:tplc="4C090003" w:tentative="1">
      <w:start w:val="1"/>
      <w:numFmt w:val="bullet"/>
      <w:lvlText w:val="o"/>
      <w:lvlJc w:val="left"/>
      <w:pPr>
        <w:ind w:left="6480" w:hanging="360"/>
      </w:pPr>
      <w:rPr>
        <w:rFonts w:ascii="Courier New" w:hAnsi="Courier New" w:cs="Courier New" w:hint="default"/>
      </w:rPr>
    </w:lvl>
    <w:lvl w:ilvl="8" w:tplc="4C090005" w:tentative="1">
      <w:start w:val="1"/>
      <w:numFmt w:val="bullet"/>
      <w:lvlText w:val=""/>
      <w:lvlJc w:val="left"/>
      <w:pPr>
        <w:ind w:left="7200" w:hanging="360"/>
      </w:pPr>
      <w:rPr>
        <w:rFonts w:ascii="Wingdings" w:hAnsi="Wingdings" w:hint="default"/>
      </w:rPr>
    </w:lvl>
  </w:abstractNum>
  <w:abstractNum w:abstractNumId="34" w15:restartNumberingAfterBreak="0">
    <w:nsid w:val="4A07400B"/>
    <w:multiLevelType w:val="multilevel"/>
    <w:tmpl w:val="74B2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A8939E8"/>
    <w:multiLevelType w:val="multilevel"/>
    <w:tmpl w:val="64301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B36163F"/>
    <w:multiLevelType w:val="multilevel"/>
    <w:tmpl w:val="54DCFE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643"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CDB22CD"/>
    <w:multiLevelType w:val="multilevel"/>
    <w:tmpl w:val="8EB8B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F1061EE"/>
    <w:multiLevelType w:val="multilevel"/>
    <w:tmpl w:val="89EE1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0D06EE1"/>
    <w:multiLevelType w:val="hybridMultilevel"/>
    <w:tmpl w:val="E5B873B2"/>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40" w15:restartNumberingAfterBreak="0">
    <w:nsid w:val="528875CC"/>
    <w:multiLevelType w:val="multilevel"/>
    <w:tmpl w:val="CDB2C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9887C49"/>
    <w:multiLevelType w:val="multilevel"/>
    <w:tmpl w:val="C1402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9F965A7"/>
    <w:multiLevelType w:val="multilevel"/>
    <w:tmpl w:val="1C0C7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AF64888"/>
    <w:multiLevelType w:val="multilevel"/>
    <w:tmpl w:val="BB1CC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29C36B5"/>
    <w:multiLevelType w:val="multilevel"/>
    <w:tmpl w:val="08A29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6D96A29"/>
    <w:multiLevelType w:val="multilevel"/>
    <w:tmpl w:val="E98AD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70E3E33"/>
    <w:multiLevelType w:val="multilevel"/>
    <w:tmpl w:val="EA9AC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D7C7E89"/>
    <w:multiLevelType w:val="hybridMultilevel"/>
    <w:tmpl w:val="3078DA5C"/>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48" w15:restartNumberingAfterBreak="0">
    <w:nsid w:val="6E615BEF"/>
    <w:multiLevelType w:val="multilevel"/>
    <w:tmpl w:val="767CF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ED93B20"/>
    <w:multiLevelType w:val="multilevel"/>
    <w:tmpl w:val="18442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F7523D3"/>
    <w:multiLevelType w:val="multilevel"/>
    <w:tmpl w:val="1046B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255047F"/>
    <w:multiLevelType w:val="multilevel"/>
    <w:tmpl w:val="6C267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4C509E5"/>
    <w:multiLevelType w:val="hybridMultilevel"/>
    <w:tmpl w:val="94F2AD54"/>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53" w15:restartNumberingAfterBreak="0">
    <w:nsid w:val="74EB3DE5"/>
    <w:multiLevelType w:val="multilevel"/>
    <w:tmpl w:val="5FEE9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7F678DA"/>
    <w:multiLevelType w:val="multilevel"/>
    <w:tmpl w:val="0EA0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87F74ED"/>
    <w:multiLevelType w:val="hybridMultilevel"/>
    <w:tmpl w:val="F2D8D3A8"/>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56" w15:restartNumberingAfterBreak="0">
    <w:nsid w:val="7C5939CF"/>
    <w:multiLevelType w:val="multilevel"/>
    <w:tmpl w:val="13922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DF332A9"/>
    <w:multiLevelType w:val="multilevel"/>
    <w:tmpl w:val="58BED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25685070">
    <w:abstractNumId w:val="20"/>
  </w:num>
  <w:num w:numId="2" w16cid:durableId="2013949739">
    <w:abstractNumId w:val="7"/>
  </w:num>
  <w:num w:numId="3" w16cid:durableId="1333796371">
    <w:abstractNumId w:val="31"/>
  </w:num>
  <w:num w:numId="4" w16cid:durableId="1374427140">
    <w:abstractNumId w:val="57"/>
  </w:num>
  <w:num w:numId="5" w16cid:durableId="237447222">
    <w:abstractNumId w:val="10"/>
  </w:num>
  <w:num w:numId="6" w16cid:durableId="2126465440">
    <w:abstractNumId w:val="17"/>
  </w:num>
  <w:num w:numId="7" w16cid:durableId="1870486832">
    <w:abstractNumId w:val="34"/>
  </w:num>
  <w:num w:numId="8" w16cid:durableId="401488385">
    <w:abstractNumId w:val="3"/>
  </w:num>
  <w:num w:numId="9" w16cid:durableId="907499852">
    <w:abstractNumId w:val="25"/>
  </w:num>
  <w:num w:numId="10" w16cid:durableId="1168255938">
    <w:abstractNumId w:val="47"/>
  </w:num>
  <w:num w:numId="11" w16cid:durableId="1263807147">
    <w:abstractNumId w:val="12"/>
  </w:num>
  <w:num w:numId="12" w16cid:durableId="1516723729">
    <w:abstractNumId w:val="55"/>
  </w:num>
  <w:num w:numId="13" w16cid:durableId="1707412">
    <w:abstractNumId w:val="4"/>
  </w:num>
  <w:num w:numId="14" w16cid:durableId="1471899187">
    <w:abstractNumId w:val="37"/>
  </w:num>
  <w:num w:numId="15" w16cid:durableId="214435201">
    <w:abstractNumId w:val="32"/>
  </w:num>
  <w:num w:numId="16" w16cid:durableId="1339700341">
    <w:abstractNumId w:val="6"/>
  </w:num>
  <w:num w:numId="17" w16cid:durableId="2080055562">
    <w:abstractNumId w:val="50"/>
  </w:num>
  <w:num w:numId="18" w16cid:durableId="2086028494">
    <w:abstractNumId w:val="53"/>
  </w:num>
  <w:num w:numId="19" w16cid:durableId="1832286234">
    <w:abstractNumId w:val="39"/>
  </w:num>
  <w:num w:numId="20" w16cid:durableId="526678740">
    <w:abstractNumId w:val="21"/>
  </w:num>
  <w:num w:numId="21" w16cid:durableId="1831406091">
    <w:abstractNumId w:val="36"/>
  </w:num>
  <w:num w:numId="22" w16cid:durableId="170923664">
    <w:abstractNumId w:val="33"/>
  </w:num>
  <w:num w:numId="23" w16cid:durableId="302587939">
    <w:abstractNumId w:val="18"/>
  </w:num>
  <w:num w:numId="24" w16cid:durableId="890727515">
    <w:abstractNumId w:val="27"/>
  </w:num>
  <w:num w:numId="25" w16cid:durableId="1800151334">
    <w:abstractNumId w:val="24"/>
  </w:num>
  <w:num w:numId="26" w16cid:durableId="1982297784">
    <w:abstractNumId w:val="42"/>
  </w:num>
  <w:num w:numId="27" w16cid:durableId="321274189">
    <w:abstractNumId w:val="26"/>
  </w:num>
  <w:num w:numId="28" w16cid:durableId="490415107">
    <w:abstractNumId w:val="54"/>
  </w:num>
  <w:num w:numId="29" w16cid:durableId="484782806">
    <w:abstractNumId w:val="40"/>
  </w:num>
  <w:num w:numId="30" w16cid:durableId="970478106">
    <w:abstractNumId w:val="0"/>
  </w:num>
  <w:num w:numId="31" w16cid:durableId="63795013">
    <w:abstractNumId w:val="15"/>
  </w:num>
  <w:num w:numId="32" w16cid:durableId="1038698286">
    <w:abstractNumId w:val="1"/>
  </w:num>
  <w:num w:numId="33" w16cid:durableId="106853646">
    <w:abstractNumId w:val="52"/>
  </w:num>
  <w:num w:numId="34" w16cid:durableId="372392997">
    <w:abstractNumId w:val="19"/>
  </w:num>
  <w:num w:numId="35" w16cid:durableId="1108476229">
    <w:abstractNumId w:val="2"/>
  </w:num>
  <w:num w:numId="36" w16cid:durableId="1466040857">
    <w:abstractNumId w:val="8"/>
  </w:num>
  <w:num w:numId="37" w16cid:durableId="13844244">
    <w:abstractNumId w:val="45"/>
  </w:num>
  <w:num w:numId="38" w16cid:durableId="1154226927">
    <w:abstractNumId w:val="41"/>
  </w:num>
  <w:num w:numId="39" w16cid:durableId="1799371107">
    <w:abstractNumId w:val="5"/>
  </w:num>
  <w:num w:numId="40" w16cid:durableId="1061247632">
    <w:abstractNumId w:val="38"/>
  </w:num>
  <w:num w:numId="41" w16cid:durableId="1713731072">
    <w:abstractNumId w:val="43"/>
  </w:num>
  <w:num w:numId="42" w16cid:durableId="1091776061">
    <w:abstractNumId w:val="29"/>
  </w:num>
  <w:num w:numId="43" w16cid:durableId="2078700362">
    <w:abstractNumId w:val="13"/>
  </w:num>
  <w:num w:numId="44" w16cid:durableId="1815370438">
    <w:abstractNumId w:val="28"/>
  </w:num>
  <w:num w:numId="45" w16cid:durableId="894002399">
    <w:abstractNumId w:val="51"/>
  </w:num>
  <w:num w:numId="46" w16cid:durableId="1474833496">
    <w:abstractNumId w:val="49"/>
  </w:num>
  <w:num w:numId="47" w16cid:durableId="1033264701">
    <w:abstractNumId w:val="46"/>
  </w:num>
  <w:num w:numId="48" w16cid:durableId="930621493">
    <w:abstractNumId w:val="35"/>
  </w:num>
  <w:num w:numId="49" w16cid:durableId="507259260">
    <w:abstractNumId w:val="23"/>
  </w:num>
  <w:num w:numId="50" w16cid:durableId="955065914">
    <w:abstractNumId w:val="9"/>
  </w:num>
  <w:num w:numId="51" w16cid:durableId="50546364">
    <w:abstractNumId w:val="30"/>
  </w:num>
  <w:num w:numId="52" w16cid:durableId="620264849">
    <w:abstractNumId w:val="44"/>
  </w:num>
  <w:num w:numId="53" w16cid:durableId="2023359714">
    <w:abstractNumId w:val="22"/>
  </w:num>
  <w:num w:numId="54" w16cid:durableId="413481074">
    <w:abstractNumId w:val="14"/>
  </w:num>
  <w:num w:numId="55" w16cid:durableId="610018229">
    <w:abstractNumId w:val="16"/>
  </w:num>
  <w:num w:numId="56" w16cid:durableId="694578720">
    <w:abstractNumId w:val="11"/>
  </w:num>
  <w:num w:numId="57" w16cid:durableId="61221299">
    <w:abstractNumId w:val="56"/>
  </w:num>
  <w:num w:numId="58" w16cid:durableId="1167476481">
    <w:abstractNumId w:val="4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816"/>
    <w:rsid w:val="000004DD"/>
    <w:rsid w:val="00000E72"/>
    <w:rsid w:val="00002A64"/>
    <w:rsid w:val="00005313"/>
    <w:rsid w:val="00005702"/>
    <w:rsid w:val="00005765"/>
    <w:rsid w:val="00005C11"/>
    <w:rsid w:val="00005C8C"/>
    <w:rsid w:val="0000631C"/>
    <w:rsid w:val="000065DE"/>
    <w:rsid w:val="00014DB8"/>
    <w:rsid w:val="00015EFE"/>
    <w:rsid w:val="00017D3C"/>
    <w:rsid w:val="00020AD0"/>
    <w:rsid w:val="00026FBC"/>
    <w:rsid w:val="000274DF"/>
    <w:rsid w:val="00033B7B"/>
    <w:rsid w:val="00034AF5"/>
    <w:rsid w:val="0004117F"/>
    <w:rsid w:val="000444A5"/>
    <w:rsid w:val="0004477A"/>
    <w:rsid w:val="0004511D"/>
    <w:rsid w:val="00046D53"/>
    <w:rsid w:val="000518AC"/>
    <w:rsid w:val="00053362"/>
    <w:rsid w:val="00053897"/>
    <w:rsid w:val="00054E6B"/>
    <w:rsid w:val="000571A8"/>
    <w:rsid w:val="00057264"/>
    <w:rsid w:val="0005749A"/>
    <w:rsid w:val="00060A78"/>
    <w:rsid w:val="0006162B"/>
    <w:rsid w:val="00063424"/>
    <w:rsid w:val="00064435"/>
    <w:rsid w:val="000656B0"/>
    <w:rsid w:val="0007251F"/>
    <w:rsid w:val="00080729"/>
    <w:rsid w:val="00084ADB"/>
    <w:rsid w:val="00085638"/>
    <w:rsid w:val="00085E2E"/>
    <w:rsid w:val="000874DD"/>
    <w:rsid w:val="00094179"/>
    <w:rsid w:val="00097007"/>
    <w:rsid w:val="00097C36"/>
    <w:rsid w:val="000A19BB"/>
    <w:rsid w:val="000A4346"/>
    <w:rsid w:val="000A78EF"/>
    <w:rsid w:val="000B2854"/>
    <w:rsid w:val="000B5877"/>
    <w:rsid w:val="000B5F34"/>
    <w:rsid w:val="000B7A4C"/>
    <w:rsid w:val="000C21DD"/>
    <w:rsid w:val="000C39D1"/>
    <w:rsid w:val="000C4E55"/>
    <w:rsid w:val="000D2B65"/>
    <w:rsid w:val="000D34F1"/>
    <w:rsid w:val="000D788F"/>
    <w:rsid w:val="000D7DAC"/>
    <w:rsid w:val="000E1BA8"/>
    <w:rsid w:val="000E1FBD"/>
    <w:rsid w:val="000E3D36"/>
    <w:rsid w:val="000E67A7"/>
    <w:rsid w:val="000E76CF"/>
    <w:rsid w:val="000E7DBC"/>
    <w:rsid w:val="000F153A"/>
    <w:rsid w:val="000F3A31"/>
    <w:rsid w:val="000F3D02"/>
    <w:rsid w:val="000F5B9C"/>
    <w:rsid w:val="000F6A4C"/>
    <w:rsid w:val="00102314"/>
    <w:rsid w:val="00103368"/>
    <w:rsid w:val="00107DF5"/>
    <w:rsid w:val="00111539"/>
    <w:rsid w:val="001129DF"/>
    <w:rsid w:val="001131A9"/>
    <w:rsid w:val="00113EC3"/>
    <w:rsid w:val="00114487"/>
    <w:rsid w:val="00115424"/>
    <w:rsid w:val="001154CD"/>
    <w:rsid w:val="00120299"/>
    <w:rsid w:val="001202DA"/>
    <w:rsid w:val="00120C3D"/>
    <w:rsid w:val="001244D6"/>
    <w:rsid w:val="001318B5"/>
    <w:rsid w:val="00131959"/>
    <w:rsid w:val="00131F36"/>
    <w:rsid w:val="001454C9"/>
    <w:rsid w:val="00155913"/>
    <w:rsid w:val="001566E8"/>
    <w:rsid w:val="001619E0"/>
    <w:rsid w:val="00161C18"/>
    <w:rsid w:val="001648F6"/>
    <w:rsid w:val="00165EFF"/>
    <w:rsid w:val="00166875"/>
    <w:rsid w:val="00173C20"/>
    <w:rsid w:val="00174222"/>
    <w:rsid w:val="001752E0"/>
    <w:rsid w:val="00175A85"/>
    <w:rsid w:val="001808A0"/>
    <w:rsid w:val="00180AA0"/>
    <w:rsid w:val="00185C05"/>
    <w:rsid w:val="00185FAE"/>
    <w:rsid w:val="00187C0B"/>
    <w:rsid w:val="001914F6"/>
    <w:rsid w:val="001930AB"/>
    <w:rsid w:val="00194497"/>
    <w:rsid w:val="001A6ED4"/>
    <w:rsid w:val="001A7D2D"/>
    <w:rsid w:val="001B119C"/>
    <w:rsid w:val="001B19B2"/>
    <w:rsid w:val="001B267D"/>
    <w:rsid w:val="001B46C5"/>
    <w:rsid w:val="001B69E6"/>
    <w:rsid w:val="001B7374"/>
    <w:rsid w:val="001C1585"/>
    <w:rsid w:val="001C2C1D"/>
    <w:rsid w:val="001C3E98"/>
    <w:rsid w:val="001C5ED8"/>
    <w:rsid w:val="001D6131"/>
    <w:rsid w:val="001D65AB"/>
    <w:rsid w:val="001D6ACD"/>
    <w:rsid w:val="001E066D"/>
    <w:rsid w:val="001E601C"/>
    <w:rsid w:val="001E6090"/>
    <w:rsid w:val="001E7CF9"/>
    <w:rsid w:val="001F1124"/>
    <w:rsid w:val="001F162D"/>
    <w:rsid w:val="001F1FDE"/>
    <w:rsid w:val="001F34F1"/>
    <w:rsid w:val="001F73DE"/>
    <w:rsid w:val="00200234"/>
    <w:rsid w:val="00201CA8"/>
    <w:rsid w:val="00204D5C"/>
    <w:rsid w:val="002132AA"/>
    <w:rsid w:val="00213B54"/>
    <w:rsid w:val="0021786F"/>
    <w:rsid w:val="0022159C"/>
    <w:rsid w:val="00223377"/>
    <w:rsid w:val="002238E4"/>
    <w:rsid w:val="00231017"/>
    <w:rsid w:val="00233558"/>
    <w:rsid w:val="002355F4"/>
    <w:rsid w:val="0024306F"/>
    <w:rsid w:val="002433A0"/>
    <w:rsid w:val="00247F45"/>
    <w:rsid w:val="00250E0D"/>
    <w:rsid w:val="002513F6"/>
    <w:rsid w:val="00253FFC"/>
    <w:rsid w:val="00257F7F"/>
    <w:rsid w:val="002618B3"/>
    <w:rsid w:val="00262F9F"/>
    <w:rsid w:val="00263DA2"/>
    <w:rsid w:val="002670CF"/>
    <w:rsid w:val="00273DDE"/>
    <w:rsid w:val="00275519"/>
    <w:rsid w:val="00275E67"/>
    <w:rsid w:val="00276BAD"/>
    <w:rsid w:val="0028092F"/>
    <w:rsid w:val="0028315D"/>
    <w:rsid w:val="002920D4"/>
    <w:rsid w:val="00292387"/>
    <w:rsid w:val="00295F05"/>
    <w:rsid w:val="00297B62"/>
    <w:rsid w:val="002A3C70"/>
    <w:rsid w:val="002B2192"/>
    <w:rsid w:val="002B2748"/>
    <w:rsid w:val="002B4F9F"/>
    <w:rsid w:val="002D6BB0"/>
    <w:rsid w:val="002E0966"/>
    <w:rsid w:val="002E1989"/>
    <w:rsid w:val="002E54AD"/>
    <w:rsid w:val="002E67E8"/>
    <w:rsid w:val="002F13FF"/>
    <w:rsid w:val="002F577E"/>
    <w:rsid w:val="002F6C9F"/>
    <w:rsid w:val="003025A9"/>
    <w:rsid w:val="00305789"/>
    <w:rsid w:val="00306851"/>
    <w:rsid w:val="00310A6F"/>
    <w:rsid w:val="003145DF"/>
    <w:rsid w:val="003149FC"/>
    <w:rsid w:val="00314D0A"/>
    <w:rsid w:val="00315AB9"/>
    <w:rsid w:val="00320FF7"/>
    <w:rsid w:val="0032296C"/>
    <w:rsid w:val="00326449"/>
    <w:rsid w:val="003370C6"/>
    <w:rsid w:val="003373F4"/>
    <w:rsid w:val="00341B54"/>
    <w:rsid w:val="0035184D"/>
    <w:rsid w:val="00351EDD"/>
    <w:rsid w:val="00363723"/>
    <w:rsid w:val="00366654"/>
    <w:rsid w:val="0037066D"/>
    <w:rsid w:val="0037677F"/>
    <w:rsid w:val="00382FB2"/>
    <w:rsid w:val="003854B0"/>
    <w:rsid w:val="0038665F"/>
    <w:rsid w:val="00391FD6"/>
    <w:rsid w:val="00396210"/>
    <w:rsid w:val="00397536"/>
    <w:rsid w:val="003A4308"/>
    <w:rsid w:val="003B481E"/>
    <w:rsid w:val="003B4DB1"/>
    <w:rsid w:val="003B52D7"/>
    <w:rsid w:val="003C00A5"/>
    <w:rsid w:val="003C016D"/>
    <w:rsid w:val="003D0FF3"/>
    <w:rsid w:val="003D1F2C"/>
    <w:rsid w:val="003E1B52"/>
    <w:rsid w:val="003E2689"/>
    <w:rsid w:val="003E7B56"/>
    <w:rsid w:val="003F1C24"/>
    <w:rsid w:val="003F2562"/>
    <w:rsid w:val="003F5CE6"/>
    <w:rsid w:val="003F6345"/>
    <w:rsid w:val="003F70F0"/>
    <w:rsid w:val="003F7550"/>
    <w:rsid w:val="003F7F76"/>
    <w:rsid w:val="0040235D"/>
    <w:rsid w:val="00402A5C"/>
    <w:rsid w:val="004060F0"/>
    <w:rsid w:val="00406C42"/>
    <w:rsid w:val="00412154"/>
    <w:rsid w:val="004147B6"/>
    <w:rsid w:val="00415C94"/>
    <w:rsid w:val="00416AE7"/>
    <w:rsid w:val="0041700B"/>
    <w:rsid w:val="00421C67"/>
    <w:rsid w:val="004246C1"/>
    <w:rsid w:val="004261D7"/>
    <w:rsid w:val="00427477"/>
    <w:rsid w:val="00427B26"/>
    <w:rsid w:val="00431DF1"/>
    <w:rsid w:val="0043651C"/>
    <w:rsid w:val="00442BFD"/>
    <w:rsid w:val="00443605"/>
    <w:rsid w:val="00445CB2"/>
    <w:rsid w:val="00447CF8"/>
    <w:rsid w:val="00455491"/>
    <w:rsid w:val="00456637"/>
    <w:rsid w:val="00457A9D"/>
    <w:rsid w:val="00462BD4"/>
    <w:rsid w:val="004634BE"/>
    <w:rsid w:val="0046484D"/>
    <w:rsid w:val="004657A2"/>
    <w:rsid w:val="00471ECC"/>
    <w:rsid w:val="00472C88"/>
    <w:rsid w:val="00472F1C"/>
    <w:rsid w:val="004750AD"/>
    <w:rsid w:val="0048019E"/>
    <w:rsid w:val="00482765"/>
    <w:rsid w:val="00491283"/>
    <w:rsid w:val="004928FB"/>
    <w:rsid w:val="00494131"/>
    <w:rsid w:val="004962F7"/>
    <w:rsid w:val="004975B7"/>
    <w:rsid w:val="004A32B4"/>
    <w:rsid w:val="004A412B"/>
    <w:rsid w:val="004A4A9F"/>
    <w:rsid w:val="004A5E70"/>
    <w:rsid w:val="004A6E21"/>
    <w:rsid w:val="004B0824"/>
    <w:rsid w:val="004B3675"/>
    <w:rsid w:val="004B675C"/>
    <w:rsid w:val="004B6DC4"/>
    <w:rsid w:val="004C06D6"/>
    <w:rsid w:val="004C0D05"/>
    <w:rsid w:val="004C1BEB"/>
    <w:rsid w:val="004C4177"/>
    <w:rsid w:val="004C4E5C"/>
    <w:rsid w:val="004C6EA5"/>
    <w:rsid w:val="004D0152"/>
    <w:rsid w:val="004D0198"/>
    <w:rsid w:val="004D6A13"/>
    <w:rsid w:val="004E011D"/>
    <w:rsid w:val="004E0594"/>
    <w:rsid w:val="004E0D06"/>
    <w:rsid w:val="004E1C68"/>
    <w:rsid w:val="004E3933"/>
    <w:rsid w:val="004E677D"/>
    <w:rsid w:val="004E7425"/>
    <w:rsid w:val="004F0B88"/>
    <w:rsid w:val="004F20F4"/>
    <w:rsid w:val="004F27D9"/>
    <w:rsid w:val="004F49E8"/>
    <w:rsid w:val="004F7155"/>
    <w:rsid w:val="005002CE"/>
    <w:rsid w:val="00501602"/>
    <w:rsid w:val="005024FC"/>
    <w:rsid w:val="0050316C"/>
    <w:rsid w:val="00511887"/>
    <w:rsid w:val="00514D4D"/>
    <w:rsid w:val="00522131"/>
    <w:rsid w:val="00523870"/>
    <w:rsid w:val="00524F4B"/>
    <w:rsid w:val="00526615"/>
    <w:rsid w:val="00533430"/>
    <w:rsid w:val="0053371C"/>
    <w:rsid w:val="00535501"/>
    <w:rsid w:val="00537704"/>
    <w:rsid w:val="00537B03"/>
    <w:rsid w:val="00540DDA"/>
    <w:rsid w:val="005416D2"/>
    <w:rsid w:val="0054185F"/>
    <w:rsid w:val="00543966"/>
    <w:rsid w:val="00550BB2"/>
    <w:rsid w:val="00550ED5"/>
    <w:rsid w:val="00551F36"/>
    <w:rsid w:val="0055714F"/>
    <w:rsid w:val="00557D07"/>
    <w:rsid w:val="005601C6"/>
    <w:rsid w:val="00563DC5"/>
    <w:rsid w:val="00570385"/>
    <w:rsid w:val="00573F87"/>
    <w:rsid w:val="005760DA"/>
    <w:rsid w:val="005778E3"/>
    <w:rsid w:val="00583D2B"/>
    <w:rsid w:val="0058601E"/>
    <w:rsid w:val="0058659C"/>
    <w:rsid w:val="005865EA"/>
    <w:rsid w:val="00587FC3"/>
    <w:rsid w:val="005907A9"/>
    <w:rsid w:val="00594F1B"/>
    <w:rsid w:val="00594F73"/>
    <w:rsid w:val="00596C01"/>
    <w:rsid w:val="00597759"/>
    <w:rsid w:val="005A1B26"/>
    <w:rsid w:val="005A499C"/>
    <w:rsid w:val="005A4B98"/>
    <w:rsid w:val="005B0B69"/>
    <w:rsid w:val="005B42F7"/>
    <w:rsid w:val="005B560F"/>
    <w:rsid w:val="005B6840"/>
    <w:rsid w:val="005C2528"/>
    <w:rsid w:val="005C39C8"/>
    <w:rsid w:val="005C5414"/>
    <w:rsid w:val="005C6C56"/>
    <w:rsid w:val="005D24DC"/>
    <w:rsid w:val="005D3DE7"/>
    <w:rsid w:val="005D4728"/>
    <w:rsid w:val="005D68AB"/>
    <w:rsid w:val="005D7640"/>
    <w:rsid w:val="005E0DB4"/>
    <w:rsid w:val="005E2A12"/>
    <w:rsid w:val="005E6276"/>
    <w:rsid w:val="005E701E"/>
    <w:rsid w:val="005F69EE"/>
    <w:rsid w:val="005F7E1E"/>
    <w:rsid w:val="00600706"/>
    <w:rsid w:val="00602503"/>
    <w:rsid w:val="00602E7A"/>
    <w:rsid w:val="00607A9E"/>
    <w:rsid w:val="0061046A"/>
    <w:rsid w:val="00615A8A"/>
    <w:rsid w:val="006166E9"/>
    <w:rsid w:val="0062485B"/>
    <w:rsid w:val="00625A27"/>
    <w:rsid w:val="00633AEE"/>
    <w:rsid w:val="00640C84"/>
    <w:rsid w:val="00643A7B"/>
    <w:rsid w:val="006468B9"/>
    <w:rsid w:val="00653A97"/>
    <w:rsid w:val="006639E1"/>
    <w:rsid w:val="00664D5E"/>
    <w:rsid w:val="00665746"/>
    <w:rsid w:val="006700A4"/>
    <w:rsid w:val="00673907"/>
    <w:rsid w:val="00674343"/>
    <w:rsid w:val="0067580B"/>
    <w:rsid w:val="00676801"/>
    <w:rsid w:val="006808C8"/>
    <w:rsid w:val="0068102A"/>
    <w:rsid w:val="00681B73"/>
    <w:rsid w:val="00682AC4"/>
    <w:rsid w:val="006850D8"/>
    <w:rsid w:val="00685517"/>
    <w:rsid w:val="00686B52"/>
    <w:rsid w:val="0069159D"/>
    <w:rsid w:val="00692F57"/>
    <w:rsid w:val="00693BFE"/>
    <w:rsid w:val="006952F8"/>
    <w:rsid w:val="006A1D01"/>
    <w:rsid w:val="006A4D98"/>
    <w:rsid w:val="006B1813"/>
    <w:rsid w:val="006B3C13"/>
    <w:rsid w:val="006B67FB"/>
    <w:rsid w:val="006C0D5B"/>
    <w:rsid w:val="006C19B9"/>
    <w:rsid w:val="006C4862"/>
    <w:rsid w:val="006C50F9"/>
    <w:rsid w:val="006D079B"/>
    <w:rsid w:val="006D0DFC"/>
    <w:rsid w:val="006D0F95"/>
    <w:rsid w:val="006D1B65"/>
    <w:rsid w:val="006D4556"/>
    <w:rsid w:val="006D5A57"/>
    <w:rsid w:val="006D6225"/>
    <w:rsid w:val="006D6CF3"/>
    <w:rsid w:val="006E114F"/>
    <w:rsid w:val="006E26D2"/>
    <w:rsid w:val="006E2BC0"/>
    <w:rsid w:val="006E5C15"/>
    <w:rsid w:val="006E6525"/>
    <w:rsid w:val="006E6D3D"/>
    <w:rsid w:val="006F1812"/>
    <w:rsid w:val="006F3749"/>
    <w:rsid w:val="006F4E9B"/>
    <w:rsid w:val="007000CB"/>
    <w:rsid w:val="007000F9"/>
    <w:rsid w:val="00712906"/>
    <w:rsid w:val="00715054"/>
    <w:rsid w:val="007223B0"/>
    <w:rsid w:val="00723680"/>
    <w:rsid w:val="007244C2"/>
    <w:rsid w:val="00730959"/>
    <w:rsid w:val="007329F1"/>
    <w:rsid w:val="00733ECE"/>
    <w:rsid w:val="0073794E"/>
    <w:rsid w:val="007413E4"/>
    <w:rsid w:val="00741565"/>
    <w:rsid w:val="00744887"/>
    <w:rsid w:val="00747322"/>
    <w:rsid w:val="00747D44"/>
    <w:rsid w:val="00750971"/>
    <w:rsid w:val="00750FB8"/>
    <w:rsid w:val="007611E7"/>
    <w:rsid w:val="00762CD7"/>
    <w:rsid w:val="007641B8"/>
    <w:rsid w:val="007712DC"/>
    <w:rsid w:val="007826FC"/>
    <w:rsid w:val="0078309D"/>
    <w:rsid w:val="00785091"/>
    <w:rsid w:val="00785309"/>
    <w:rsid w:val="00791489"/>
    <w:rsid w:val="0079254D"/>
    <w:rsid w:val="00794D8F"/>
    <w:rsid w:val="00794FE6"/>
    <w:rsid w:val="00795093"/>
    <w:rsid w:val="007A2179"/>
    <w:rsid w:val="007A227A"/>
    <w:rsid w:val="007A3D4B"/>
    <w:rsid w:val="007A4647"/>
    <w:rsid w:val="007B0C1F"/>
    <w:rsid w:val="007B14A7"/>
    <w:rsid w:val="007B2FF3"/>
    <w:rsid w:val="007B308B"/>
    <w:rsid w:val="007B3326"/>
    <w:rsid w:val="007C03BF"/>
    <w:rsid w:val="007C301D"/>
    <w:rsid w:val="007C6222"/>
    <w:rsid w:val="007C759F"/>
    <w:rsid w:val="007D0F55"/>
    <w:rsid w:val="007D30A6"/>
    <w:rsid w:val="007D56EE"/>
    <w:rsid w:val="007D57B9"/>
    <w:rsid w:val="007D68D9"/>
    <w:rsid w:val="007D74D1"/>
    <w:rsid w:val="007E4713"/>
    <w:rsid w:val="007E5AC2"/>
    <w:rsid w:val="007F31F2"/>
    <w:rsid w:val="007F3420"/>
    <w:rsid w:val="007F403C"/>
    <w:rsid w:val="007F47A5"/>
    <w:rsid w:val="007F525A"/>
    <w:rsid w:val="007F5E6B"/>
    <w:rsid w:val="007F77B3"/>
    <w:rsid w:val="007F7ADD"/>
    <w:rsid w:val="007F7E3F"/>
    <w:rsid w:val="007F7FE2"/>
    <w:rsid w:val="00810290"/>
    <w:rsid w:val="00810A9E"/>
    <w:rsid w:val="008110EF"/>
    <w:rsid w:val="00817346"/>
    <w:rsid w:val="0082157E"/>
    <w:rsid w:val="0082545C"/>
    <w:rsid w:val="00827FB0"/>
    <w:rsid w:val="00830A26"/>
    <w:rsid w:val="008311A3"/>
    <w:rsid w:val="008407F0"/>
    <w:rsid w:val="00846979"/>
    <w:rsid w:val="008508CE"/>
    <w:rsid w:val="008549BF"/>
    <w:rsid w:val="00854D91"/>
    <w:rsid w:val="00862F41"/>
    <w:rsid w:val="00863C12"/>
    <w:rsid w:val="008645D7"/>
    <w:rsid w:val="00864816"/>
    <w:rsid w:val="00867E12"/>
    <w:rsid w:val="008700AA"/>
    <w:rsid w:val="00870361"/>
    <w:rsid w:val="00881071"/>
    <w:rsid w:val="00882A2D"/>
    <w:rsid w:val="00882F86"/>
    <w:rsid w:val="00884356"/>
    <w:rsid w:val="00884E78"/>
    <w:rsid w:val="00885F5E"/>
    <w:rsid w:val="008869EB"/>
    <w:rsid w:val="00887864"/>
    <w:rsid w:val="00891978"/>
    <w:rsid w:val="0089687E"/>
    <w:rsid w:val="008A0EA4"/>
    <w:rsid w:val="008A466D"/>
    <w:rsid w:val="008A717A"/>
    <w:rsid w:val="008B0E35"/>
    <w:rsid w:val="008B3685"/>
    <w:rsid w:val="008C40AC"/>
    <w:rsid w:val="008C4AA5"/>
    <w:rsid w:val="008C532B"/>
    <w:rsid w:val="008D1B3B"/>
    <w:rsid w:val="008D3F9D"/>
    <w:rsid w:val="008D65D2"/>
    <w:rsid w:val="008E1220"/>
    <w:rsid w:val="008E1566"/>
    <w:rsid w:val="008E4234"/>
    <w:rsid w:val="008E5DF8"/>
    <w:rsid w:val="008E6D01"/>
    <w:rsid w:val="008F0B9E"/>
    <w:rsid w:val="008F4563"/>
    <w:rsid w:val="008F70DA"/>
    <w:rsid w:val="008F71C6"/>
    <w:rsid w:val="00903C7D"/>
    <w:rsid w:val="00906427"/>
    <w:rsid w:val="00911121"/>
    <w:rsid w:val="00911D34"/>
    <w:rsid w:val="00912CFB"/>
    <w:rsid w:val="009164C0"/>
    <w:rsid w:val="00917692"/>
    <w:rsid w:val="00922197"/>
    <w:rsid w:val="00926616"/>
    <w:rsid w:val="00927A02"/>
    <w:rsid w:val="00930730"/>
    <w:rsid w:val="00930F62"/>
    <w:rsid w:val="00931799"/>
    <w:rsid w:val="009356BC"/>
    <w:rsid w:val="009357CF"/>
    <w:rsid w:val="00935DEF"/>
    <w:rsid w:val="00943904"/>
    <w:rsid w:val="009459E9"/>
    <w:rsid w:val="009500ED"/>
    <w:rsid w:val="00954559"/>
    <w:rsid w:val="009628EF"/>
    <w:rsid w:val="00962A28"/>
    <w:rsid w:val="00963756"/>
    <w:rsid w:val="0096791A"/>
    <w:rsid w:val="009729BD"/>
    <w:rsid w:val="009734DD"/>
    <w:rsid w:val="00976F40"/>
    <w:rsid w:val="009776C6"/>
    <w:rsid w:val="0098300F"/>
    <w:rsid w:val="00984408"/>
    <w:rsid w:val="00984A82"/>
    <w:rsid w:val="0099242C"/>
    <w:rsid w:val="00993BB1"/>
    <w:rsid w:val="00996818"/>
    <w:rsid w:val="009A20BB"/>
    <w:rsid w:val="009A24C7"/>
    <w:rsid w:val="009A2842"/>
    <w:rsid w:val="009B0E0C"/>
    <w:rsid w:val="009B1250"/>
    <w:rsid w:val="009B147B"/>
    <w:rsid w:val="009B32D8"/>
    <w:rsid w:val="009B7661"/>
    <w:rsid w:val="009B79C3"/>
    <w:rsid w:val="009C07DE"/>
    <w:rsid w:val="009C1202"/>
    <w:rsid w:val="009C1DD5"/>
    <w:rsid w:val="009C5574"/>
    <w:rsid w:val="009D1E03"/>
    <w:rsid w:val="009D43BF"/>
    <w:rsid w:val="009E1FF6"/>
    <w:rsid w:val="009E3948"/>
    <w:rsid w:val="009E5A2F"/>
    <w:rsid w:val="009F49E5"/>
    <w:rsid w:val="009F7233"/>
    <w:rsid w:val="00A01665"/>
    <w:rsid w:val="00A03B91"/>
    <w:rsid w:val="00A042EB"/>
    <w:rsid w:val="00A07906"/>
    <w:rsid w:val="00A07F25"/>
    <w:rsid w:val="00A1140C"/>
    <w:rsid w:val="00A159CC"/>
    <w:rsid w:val="00A160D8"/>
    <w:rsid w:val="00A16919"/>
    <w:rsid w:val="00A17618"/>
    <w:rsid w:val="00A24524"/>
    <w:rsid w:val="00A27635"/>
    <w:rsid w:val="00A2792A"/>
    <w:rsid w:val="00A27D28"/>
    <w:rsid w:val="00A27EA3"/>
    <w:rsid w:val="00A34248"/>
    <w:rsid w:val="00A34312"/>
    <w:rsid w:val="00A36E86"/>
    <w:rsid w:val="00A40E70"/>
    <w:rsid w:val="00A425BD"/>
    <w:rsid w:val="00A4279E"/>
    <w:rsid w:val="00A51AD6"/>
    <w:rsid w:val="00A52EBC"/>
    <w:rsid w:val="00A5757B"/>
    <w:rsid w:val="00A638E9"/>
    <w:rsid w:val="00A6578F"/>
    <w:rsid w:val="00A65E90"/>
    <w:rsid w:val="00A66D01"/>
    <w:rsid w:val="00A672F0"/>
    <w:rsid w:val="00A763A8"/>
    <w:rsid w:val="00A77B04"/>
    <w:rsid w:val="00A86F3A"/>
    <w:rsid w:val="00A8772D"/>
    <w:rsid w:val="00A904E7"/>
    <w:rsid w:val="00A932BE"/>
    <w:rsid w:val="00A9598F"/>
    <w:rsid w:val="00A95D70"/>
    <w:rsid w:val="00A96A99"/>
    <w:rsid w:val="00A973A2"/>
    <w:rsid w:val="00A97C27"/>
    <w:rsid w:val="00AA201A"/>
    <w:rsid w:val="00AA311F"/>
    <w:rsid w:val="00AA7F73"/>
    <w:rsid w:val="00AB0BB4"/>
    <w:rsid w:val="00AB1420"/>
    <w:rsid w:val="00AB50CE"/>
    <w:rsid w:val="00AC03B1"/>
    <w:rsid w:val="00AC58DA"/>
    <w:rsid w:val="00AD18B5"/>
    <w:rsid w:val="00AD5117"/>
    <w:rsid w:val="00AD6B8C"/>
    <w:rsid w:val="00AE099B"/>
    <w:rsid w:val="00AE18C5"/>
    <w:rsid w:val="00AE1EDE"/>
    <w:rsid w:val="00AE3612"/>
    <w:rsid w:val="00AE3E5D"/>
    <w:rsid w:val="00AF5A4B"/>
    <w:rsid w:val="00AF6E9A"/>
    <w:rsid w:val="00AF7050"/>
    <w:rsid w:val="00AF72AE"/>
    <w:rsid w:val="00B00FA9"/>
    <w:rsid w:val="00B01A90"/>
    <w:rsid w:val="00B01C12"/>
    <w:rsid w:val="00B06A34"/>
    <w:rsid w:val="00B117C2"/>
    <w:rsid w:val="00B12C01"/>
    <w:rsid w:val="00B12C93"/>
    <w:rsid w:val="00B12E5F"/>
    <w:rsid w:val="00B132F0"/>
    <w:rsid w:val="00B22D4A"/>
    <w:rsid w:val="00B23BB5"/>
    <w:rsid w:val="00B25B60"/>
    <w:rsid w:val="00B26BCA"/>
    <w:rsid w:val="00B3033F"/>
    <w:rsid w:val="00B329F3"/>
    <w:rsid w:val="00B32B03"/>
    <w:rsid w:val="00B350FC"/>
    <w:rsid w:val="00B36CE5"/>
    <w:rsid w:val="00B422DF"/>
    <w:rsid w:val="00B44456"/>
    <w:rsid w:val="00B44866"/>
    <w:rsid w:val="00B47EAF"/>
    <w:rsid w:val="00B64110"/>
    <w:rsid w:val="00B65B0C"/>
    <w:rsid w:val="00B711A5"/>
    <w:rsid w:val="00B74419"/>
    <w:rsid w:val="00B81C39"/>
    <w:rsid w:val="00B8313E"/>
    <w:rsid w:val="00B83936"/>
    <w:rsid w:val="00B840D5"/>
    <w:rsid w:val="00B907F4"/>
    <w:rsid w:val="00B956B4"/>
    <w:rsid w:val="00BA0BA8"/>
    <w:rsid w:val="00BA162B"/>
    <w:rsid w:val="00BA19DF"/>
    <w:rsid w:val="00BA354D"/>
    <w:rsid w:val="00BB0C69"/>
    <w:rsid w:val="00BC0278"/>
    <w:rsid w:val="00BC2A23"/>
    <w:rsid w:val="00BC4E99"/>
    <w:rsid w:val="00BD1A72"/>
    <w:rsid w:val="00BD606C"/>
    <w:rsid w:val="00BE1CF5"/>
    <w:rsid w:val="00BE1E7D"/>
    <w:rsid w:val="00BE33FB"/>
    <w:rsid w:val="00BE783F"/>
    <w:rsid w:val="00BF2FEB"/>
    <w:rsid w:val="00BF58DE"/>
    <w:rsid w:val="00BF6890"/>
    <w:rsid w:val="00BF7521"/>
    <w:rsid w:val="00C00D68"/>
    <w:rsid w:val="00C05A82"/>
    <w:rsid w:val="00C06D18"/>
    <w:rsid w:val="00C07280"/>
    <w:rsid w:val="00C10C51"/>
    <w:rsid w:val="00C10C91"/>
    <w:rsid w:val="00C209CA"/>
    <w:rsid w:val="00C20ED4"/>
    <w:rsid w:val="00C23EBB"/>
    <w:rsid w:val="00C276A6"/>
    <w:rsid w:val="00C3062F"/>
    <w:rsid w:val="00C308FF"/>
    <w:rsid w:val="00C31783"/>
    <w:rsid w:val="00C36ECD"/>
    <w:rsid w:val="00C40FDD"/>
    <w:rsid w:val="00C41890"/>
    <w:rsid w:val="00C428B1"/>
    <w:rsid w:val="00C42AB8"/>
    <w:rsid w:val="00C45398"/>
    <w:rsid w:val="00C45545"/>
    <w:rsid w:val="00C54902"/>
    <w:rsid w:val="00C567CF"/>
    <w:rsid w:val="00C64F72"/>
    <w:rsid w:val="00C72AB8"/>
    <w:rsid w:val="00C75929"/>
    <w:rsid w:val="00C8229B"/>
    <w:rsid w:val="00C83777"/>
    <w:rsid w:val="00C85E70"/>
    <w:rsid w:val="00C85ED6"/>
    <w:rsid w:val="00C871A1"/>
    <w:rsid w:val="00C91C10"/>
    <w:rsid w:val="00C92AEA"/>
    <w:rsid w:val="00C94029"/>
    <w:rsid w:val="00C9441C"/>
    <w:rsid w:val="00C95530"/>
    <w:rsid w:val="00C95B69"/>
    <w:rsid w:val="00C964F1"/>
    <w:rsid w:val="00C97871"/>
    <w:rsid w:val="00CA1972"/>
    <w:rsid w:val="00CA26E4"/>
    <w:rsid w:val="00CA66D5"/>
    <w:rsid w:val="00CB5E62"/>
    <w:rsid w:val="00CB72E0"/>
    <w:rsid w:val="00CB7D8D"/>
    <w:rsid w:val="00CC0C89"/>
    <w:rsid w:val="00CC16BD"/>
    <w:rsid w:val="00CC227E"/>
    <w:rsid w:val="00CD10A5"/>
    <w:rsid w:val="00CE094E"/>
    <w:rsid w:val="00CE0F22"/>
    <w:rsid w:val="00CE12D3"/>
    <w:rsid w:val="00CE1838"/>
    <w:rsid w:val="00CE230B"/>
    <w:rsid w:val="00CE3ED0"/>
    <w:rsid w:val="00CE51B5"/>
    <w:rsid w:val="00CE5787"/>
    <w:rsid w:val="00CE691E"/>
    <w:rsid w:val="00CE7786"/>
    <w:rsid w:val="00CF16F8"/>
    <w:rsid w:val="00CF6DD5"/>
    <w:rsid w:val="00D02911"/>
    <w:rsid w:val="00D04267"/>
    <w:rsid w:val="00D0746B"/>
    <w:rsid w:val="00D118AD"/>
    <w:rsid w:val="00D142D7"/>
    <w:rsid w:val="00D21D65"/>
    <w:rsid w:val="00D22B73"/>
    <w:rsid w:val="00D23231"/>
    <w:rsid w:val="00D2697B"/>
    <w:rsid w:val="00D305C2"/>
    <w:rsid w:val="00D34845"/>
    <w:rsid w:val="00D34CBE"/>
    <w:rsid w:val="00D36C5F"/>
    <w:rsid w:val="00D40C72"/>
    <w:rsid w:val="00D41E67"/>
    <w:rsid w:val="00D4314F"/>
    <w:rsid w:val="00D43FAC"/>
    <w:rsid w:val="00D50E8A"/>
    <w:rsid w:val="00D52478"/>
    <w:rsid w:val="00D52AF8"/>
    <w:rsid w:val="00D53041"/>
    <w:rsid w:val="00D530C3"/>
    <w:rsid w:val="00D545F5"/>
    <w:rsid w:val="00D556D7"/>
    <w:rsid w:val="00D56D83"/>
    <w:rsid w:val="00D61F5D"/>
    <w:rsid w:val="00D647F1"/>
    <w:rsid w:val="00D657D7"/>
    <w:rsid w:val="00D66167"/>
    <w:rsid w:val="00D70B51"/>
    <w:rsid w:val="00D71DC2"/>
    <w:rsid w:val="00D7285A"/>
    <w:rsid w:val="00D72CD0"/>
    <w:rsid w:val="00D7513E"/>
    <w:rsid w:val="00D779CC"/>
    <w:rsid w:val="00D85974"/>
    <w:rsid w:val="00D85D6B"/>
    <w:rsid w:val="00D86564"/>
    <w:rsid w:val="00D86890"/>
    <w:rsid w:val="00D86A6B"/>
    <w:rsid w:val="00D86D1A"/>
    <w:rsid w:val="00D90CD0"/>
    <w:rsid w:val="00D91ABC"/>
    <w:rsid w:val="00D94FA3"/>
    <w:rsid w:val="00D952A8"/>
    <w:rsid w:val="00D9745D"/>
    <w:rsid w:val="00DA4054"/>
    <w:rsid w:val="00DB050C"/>
    <w:rsid w:val="00DB1AC4"/>
    <w:rsid w:val="00DB2A77"/>
    <w:rsid w:val="00DB4996"/>
    <w:rsid w:val="00DC1968"/>
    <w:rsid w:val="00DC45F7"/>
    <w:rsid w:val="00DC5484"/>
    <w:rsid w:val="00DC751D"/>
    <w:rsid w:val="00DD24F0"/>
    <w:rsid w:val="00DD7A45"/>
    <w:rsid w:val="00DE1B15"/>
    <w:rsid w:val="00DE28EF"/>
    <w:rsid w:val="00DE60C2"/>
    <w:rsid w:val="00DF38AF"/>
    <w:rsid w:val="00DF41E7"/>
    <w:rsid w:val="00E048DB"/>
    <w:rsid w:val="00E0775B"/>
    <w:rsid w:val="00E077EE"/>
    <w:rsid w:val="00E07F74"/>
    <w:rsid w:val="00E10961"/>
    <w:rsid w:val="00E131CD"/>
    <w:rsid w:val="00E13CC9"/>
    <w:rsid w:val="00E14FA9"/>
    <w:rsid w:val="00E171E1"/>
    <w:rsid w:val="00E23B35"/>
    <w:rsid w:val="00E26397"/>
    <w:rsid w:val="00E314B6"/>
    <w:rsid w:val="00E31867"/>
    <w:rsid w:val="00E3439B"/>
    <w:rsid w:val="00E35B0D"/>
    <w:rsid w:val="00E35B7F"/>
    <w:rsid w:val="00E35CE9"/>
    <w:rsid w:val="00E36A34"/>
    <w:rsid w:val="00E42D0E"/>
    <w:rsid w:val="00E4659C"/>
    <w:rsid w:val="00E52FA7"/>
    <w:rsid w:val="00E567AE"/>
    <w:rsid w:val="00E56EB2"/>
    <w:rsid w:val="00E57315"/>
    <w:rsid w:val="00E61CFA"/>
    <w:rsid w:val="00E648CE"/>
    <w:rsid w:val="00E6547D"/>
    <w:rsid w:val="00E67A75"/>
    <w:rsid w:val="00E70788"/>
    <w:rsid w:val="00E70DC8"/>
    <w:rsid w:val="00E72C56"/>
    <w:rsid w:val="00E7436E"/>
    <w:rsid w:val="00E7505A"/>
    <w:rsid w:val="00E80812"/>
    <w:rsid w:val="00E8151E"/>
    <w:rsid w:val="00E81663"/>
    <w:rsid w:val="00E86634"/>
    <w:rsid w:val="00E86C86"/>
    <w:rsid w:val="00E8790C"/>
    <w:rsid w:val="00E903EA"/>
    <w:rsid w:val="00E91B23"/>
    <w:rsid w:val="00E933D9"/>
    <w:rsid w:val="00E9611A"/>
    <w:rsid w:val="00E9664E"/>
    <w:rsid w:val="00EA034C"/>
    <w:rsid w:val="00EA282E"/>
    <w:rsid w:val="00EA475D"/>
    <w:rsid w:val="00EB2D5D"/>
    <w:rsid w:val="00EB457B"/>
    <w:rsid w:val="00EB4B51"/>
    <w:rsid w:val="00EB74DD"/>
    <w:rsid w:val="00EC0EBF"/>
    <w:rsid w:val="00EC1984"/>
    <w:rsid w:val="00EC65BD"/>
    <w:rsid w:val="00EC70B6"/>
    <w:rsid w:val="00ED1325"/>
    <w:rsid w:val="00ED2984"/>
    <w:rsid w:val="00ED3956"/>
    <w:rsid w:val="00EE03C8"/>
    <w:rsid w:val="00EE2937"/>
    <w:rsid w:val="00EE3792"/>
    <w:rsid w:val="00EE6B26"/>
    <w:rsid w:val="00EF6173"/>
    <w:rsid w:val="00F01F63"/>
    <w:rsid w:val="00F020D2"/>
    <w:rsid w:val="00F02C2E"/>
    <w:rsid w:val="00F04337"/>
    <w:rsid w:val="00F12426"/>
    <w:rsid w:val="00F12F40"/>
    <w:rsid w:val="00F20E7B"/>
    <w:rsid w:val="00F234F6"/>
    <w:rsid w:val="00F23B77"/>
    <w:rsid w:val="00F257B5"/>
    <w:rsid w:val="00F31300"/>
    <w:rsid w:val="00F33A9F"/>
    <w:rsid w:val="00F36F57"/>
    <w:rsid w:val="00F37CD1"/>
    <w:rsid w:val="00F40B7A"/>
    <w:rsid w:val="00F41764"/>
    <w:rsid w:val="00F42E93"/>
    <w:rsid w:val="00F443A1"/>
    <w:rsid w:val="00F47B9B"/>
    <w:rsid w:val="00F47DF5"/>
    <w:rsid w:val="00F51ED2"/>
    <w:rsid w:val="00F53579"/>
    <w:rsid w:val="00F53751"/>
    <w:rsid w:val="00F564AE"/>
    <w:rsid w:val="00F57C46"/>
    <w:rsid w:val="00F60BF9"/>
    <w:rsid w:val="00F615D8"/>
    <w:rsid w:val="00F6171D"/>
    <w:rsid w:val="00F61E99"/>
    <w:rsid w:val="00F658D4"/>
    <w:rsid w:val="00F6648A"/>
    <w:rsid w:val="00F66DB7"/>
    <w:rsid w:val="00F67B8A"/>
    <w:rsid w:val="00F73E0D"/>
    <w:rsid w:val="00F74D19"/>
    <w:rsid w:val="00F76C41"/>
    <w:rsid w:val="00F8148E"/>
    <w:rsid w:val="00F81711"/>
    <w:rsid w:val="00F8314C"/>
    <w:rsid w:val="00F83D94"/>
    <w:rsid w:val="00F85771"/>
    <w:rsid w:val="00F86002"/>
    <w:rsid w:val="00F90FE1"/>
    <w:rsid w:val="00F96160"/>
    <w:rsid w:val="00F9798B"/>
    <w:rsid w:val="00F97E38"/>
    <w:rsid w:val="00FA0B11"/>
    <w:rsid w:val="00FB0230"/>
    <w:rsid w:val="00FB0F69"/>
    <w:rsid w:val="00FB2A19"/>
    <w:rsid w:val="00FB3769"/>
    <w:rsid w:val="00FB4536"/>
    <w:rsid w:val="00FB5670"/>
    <w:rsid w:val="00FC0021"/>
    <w:rsid w:val="00FC04F0"/>
    <w:rsid w:val="00FC71D5"/>
    <w:rsid w:val="00FD15D7"/>
    <w:rsid w:val="00FD5D7E"/>
    <w:rsid w:val="00FE040D"/>
    <w:rsid w:val="00FE0D22"/>
    <w:rsid w:val="00FE6227"/>
    <w:rsid w:val="00FF0175"/>
    <w:rsid w:val="00FF0B7F"/>
    <w:rsid w:val="00FF28C7"/>
    <w:rsid w:val="00FF4538"/>
    <w:rsid w:val="00FF5B3E"/>
    <w:rsid w:val="00FF714D"/>
    <w:rsid w:val="00FF7298"/>
    <w:rsid w:val="00FF7739"/>
    <w:rsid w:val="037C3BF6"/>
    <w:rsid w:val="0B35985E"/>
    <w:rsid w:val="0BA2F5AE"/>
    <w:rsid w:val="0D78C0AF"/>
    <w:rsid w:val="1A041C76"/>
    <w:rsid w:val="1B180211"/>
    <w:rsid w:val="22680668"/>
    <w:rsid w:val="29008D9E"/>
    <w:rsid w:val="2CE6B29A"/>
    <w:rsid w:val="2D3B1300"/>
    <w:rsid w:val="325FFEBA"/>
    <w:rsid w:val="33DA9ACA"/>
    <w:rsid w:val="35CD62E0"/>
    <w:rsid w:val="36BDE9C9"/>
    <w:rsid w:val="36F303B0"/>
    <w:rsid w:val="3DD1E47C"/>
    <w:rsid w:val="3F4757CA"/>
    <w:rsid w:val="3F9BFBF8"/>
    <w:rsid w:val="42503474"/>
    <w:rsid w:val="4AA33157"/>
    <w:rsid w:val="4D0725FD"/>
    <w:rsid w:val="53F556BE"/>
    <w:rsid w:val="54BB4A45"/>
    <w:rsid w:val="5E8FF50D"/>
    <w:rsid w:val="60618BD8"/>
    <w:rsid w:val="630AE290"/>
    <w:rsid w:val="659A31D6"/>
    <w:rsid w:val="6BB365AC"/>
    <w:rsid w:val="6CFD1632"/>
    <w:rsid w:val="70BF9339"/>
    <w:rsid w:val="739C267F"/>
    <w:rsid w:val="73DA2310"/>
    <w:rsid w:val="783A9901"/>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1E5D7"/>
  <w15:chartTrackingRefBased/>
  <w15:docId w15:val="{5260EE12-6986-4B16-8EA4-BC6B3F4FF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48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648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6481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6481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648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648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48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48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48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48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648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648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648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648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648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648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648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64816"/>
    <w:rPr>
      <w:rFonts w:eastAsiaTheme="majorEastAsia" w:cstheme="majorBidi"/>
      <w:color w:val="272727" w:themeColor="text1" w:themeTint="D8"/>
    </w:rPr>
  </w:style>
  <w:style w:type="paragraph" w:styleId="Title">
    <w:name w:val="Title"/>
    <w:basedOn w:val="Normal"/>
    <w:next w:val="Normal"/>
    <w:link w:val="TitleChar"/>
    <w:uiPriority w:val="10"/>
    <w:qFormat/>
    <w:rsid w:val="008648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48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48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48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4816"/>
    <w:pPr>
      <w:spacing w:before="160"/>
      <w:jc w:val="center"/>
    </w:pPr>
    <w:rPr>
      <w:i/>
      <w:iCs/>
      <w:color w:val="404040" w:themeColor="text1" w:themeTint="BF"/>
    </w:rPr>
  </w:style>
  <w:style w:type="character" w:customStyle="1" w:styleId="QuoteChar">
    <w:name w:val="Quote Char"/>
    <w:basedOn w:val="DefaultParagraphFont"/>
    <w:link w:val="Quote"/>
    <w:uiPriority w:val="29"/>
    <w:rsid w:val="00864816"/>
    <w:rPr>
      <w:i/>
      <w:iCs/>
      <w:color w:val="404040" w:themeColor="text1" w:themeTint="BF"/>
    </w:rPr>
  </w:style>
  <w:style w:type="paragraph" w:styleId="ListParagraph">
    <w:name w:val="List Paragraph"/>
    <w:basedOn w:val="Normal"/>
    <w:uiPriority w:val="34"/>
    <w:qFormat/>
    <w:rsid w:val="00864816"/>
    <w:pPr>
      <w:ind w:left="720"/>
      <w:contextualSpacing/>
    </w:pPr>
  </w:style>
  <w:style w:type="character" w:styleId="IntenseEmphasis">
    <w:name w:val="Intense Emphasis"/>
    <w:basedOn w:val="DefaultParagraphFont"/>
    <w:uiPriority w:val="21"/>
    <w:qFormat/>
    <w:rsid w:val="00864816"/>
    <w:rPr>
      <w:i/>
      <w:iCs/>
      <w:color w:val="0F4761" w:themeColor="accent1" w:themeShade="BF"/>
    </w:rPr>
  </w:style>
  <w:style w:type="paragraph" w:styleId="IntenseQuote">
    <w:name w:val="Intense Quote"/>
    <w:basedOn w:val="Normal"/>
    <w:next w:val="Normal"/>
    <w:link w:val="IntenseQuoteChar"/>
    <w:uiPriority w:val="30"/>
    <w:qFormat/>
    <w:rsid w:val="008648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4816"/>
    <w:rPr>
      <w:i/>
      <w:iCs/>
      <w:color w:val="0F4761" w:themeColor="accent1" w:themeShade="BF"/>
    </w:rPr>
  </w:style>
  <w:style w:type="character" w:styleId="IntenseReference">
    <w:name w:val="Intense Reference"/>
    <w:basedOn w:val="DefaultParagraphFont"/>
    <w:uiPriority w:val="32"/>
    <w:qFormat/>
    <w:rsid w:val="00864816"/>
    <w:rPr>
      <w:b/>
      <w:bCs/>
      <w:smallCaps/>
      <w:color w:val="0F4761" w:themeColor="accent1" w:themeShade="BF"/>
      <w:spacing w:val="5"/>
    </w:rPr>
  </w:style>
  <w:style w:type="paragraph" w:styleId="TOCHeading">
    <w:name w:val="TOC Heading"/>
    <w:basedOn w:val="Heading1"/>
    <w:next w:val="Normal"/>
    <w:uiPriority w:val="39"/>
    <w:unhideWhenUsed/>
    <w:qFormat/>
    <w:rsid w:val="00C64F72"/>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C64F72"/>
    <w:pPr>
      <w:spacing w:after="100"/>
    </w:pPr>
  </w:style>
  <w:style w:type="paragraph" w:styleId="TOC2">
    <w:name w:val="toc 2"/>
    <w:basedOn w:val="Normal"/>
    <w:next w:val="Normal"/>
    <w:autoRedefine/>
    <w:uiPriority w:val="39"/>
    <w:unhideWhenUsed/>
    <w:rsid w:val="00C64F72"/>
    <w:pPr>
      <w:spacing w:after="100"/>
      <w:ind w:left="240"/>
    </w:pPr>
  </w:style>
  <w:style w:type="paragraph" w:styleId="TOC3">
    <w:name w:val="toc 3"/>
    <w:basedOn w:val="Normal"/>
    <w:next w:val="Normal"/>
    <w:autoRedefine/>
    <w:uiPriority w:val="39"/>
    <w:unhideWhenUsed/>
    <w:rsid w:val="00C64F72"/>
    <w:pPr>
      <w:spacing w:after="100"/>
      <w:ind w:left="480"/>
    </w:pPr>
  </w:style>
  <w:style w:type="character" w:styleId="Hyperlink">
    <w:name w:val="Hyperlink"/>
    <w:basedOn w:val="DefaultParagraphFont"/>
    <w:uiPriority w:val="99"/>
    <w:unhideWhenUsed/>
    <w:rsid w:val="00C64F72"/>
    <w:rPr>
      <w:color w:val="467886" w:themeColor="hyperlink"/>
      <w:u w:val="single"/>
    </w:rPr>
  </w:style>
  <w:style w:type="character" w:styleId="CommentReference">
    <w:name w:val="annotation reference"/>
    <w:basedOn w:val="DefaultParagraphFont"/>
    <w:uiPriority w:val="99"/>
    <w:semiHidden/>
    <w:unhideWhenUsed/>
    <w:rsid w:val="00B840D5"/>
    <w:rPr>
      <w:sz w:val="16"/>
      <w:szCs w:val="16"/>
    </w:rPr>
  </w:style>
  <w:style w:type="paragraph" w:styleId="CommentText">
    <w:name w:val="annotation text"/>
    <w:basedOn w:val="Normal"/>
    <w:link w:val="CommentTextChar"/>
    <w:uiPriority w:val="99"/>
    <w:unhideWhenUsed/>
    <w:rsid w:val="00B840D5"/>
    <w:pPr>
      <w:spacing w:line="240" w:lineRule="auto"/>
    </w:pPr>
    <w:rPr>
      <w:sz w:val="20"/>
      <w:szCs w:val="20"/>
    </w:rPr>
  </w:style>
  <w:style w:type="character" w:customStyle="1" w:styleId="CommentTextChar">
    <w:name w:val="Comment Text Char"/>
    <w:basedOn w:val="DefaultParagraphFont"/>
    <w:link w:val="CommentText"/>
    <w:uiPriority w:val="99"/>
    <w:rsid w:val="00B840D5"/>
    <w:rPr>
      <w:sz w:val="20"/>
      <w:szCs w:val="20"/>
    </w:rPr>
  </w:style>
  <w:style w:type="paragraph" w:styleId="CommentSubject">
    <w:name w:val="annotation subject"/>
    <w:basedOn w:val="CommentText"/>
    <w:next w:val="CommentText"/>
    <w:link w:val="CommentSubjectChar"/>
    <w:uiPriority w:val="99"/>
    <w:semiHidden/>
    <w:unhideWhenUsed/>
    <w:rsid w:val="00B840D5"/>
    <w:rPr>
      <w:b/>
      <w:bCs/>
    </w:rPr>
  </w:style>
  <w:style w:type="character" w:customStyle="1" w:styleId="CommentSubjectChar">
    <w:name w:val="Comment Subject Char"/>
    <w:basedOn w:val="CommentTextChar"/>
    <w:link w:val="CommentSubject"/>
    <w:uiPriority w:val="99"/>
    <w:semiHidden/>
    <w:rsid w:val="00B840D5"/>
    <w:rPr>
      <w:b/>
      <w:bCs/>
      <w:sz w:val="20"/>
      <w:szCs w:val="20"/>
    </w:rPr>
  </w:style>
  <w:style w:type="character" w:styleId="Mention">
    <w:name w:val="Mention"/>
    <w:basedOn w:val="DefaultParagraphFont"/>
    <w:uiPriority w:val="99"/>
    <w:unhideWhenUsed/>
    <w:rsid w:val="00B840D5"/>
    <w:rPr>
      <w:color w:val="2B579A"/>
      <w:shd w:val="clear" w:color="auto" w:fill="E1DFDD"/>
    </w:rPr>
  </w:style>
  <w:style w:type="paragraph" w:styleId="NormalWeb">
    <w:name w:val="Normal (Web)"/>
    <w:basedOn w:val="Normal"/>
    <w:uiPriority w:val="99"/>
    <w:semiHidden/>
    <w:unhideWhenUsed/>
    <w:rsid w:val="00633AEE"/>
    <w:rPr>
      <w:rFonts w:ascii="Times New Roman" w:hAnsi="Times New Roman" w:cs="Times New Roman"/>
    </w:rPr>
  </w:style>
  <w:style w:type="character" w:styleId="Strong">
    <w:name w:val="Strong"/>
    <w:basedOn w:val="DefaultParagraphFont"/>
    <w:uiPriority w:val="22"/>
    <w:qFormat/>
    <w:rsid w:val="00785309"/>
    <w:rPr>
      <w:b/>
      <w:bCs/>
    </w:rPr>
  </w:style>
  <w:style w:type="paragraph" w:styleId="Header">
    <w:name w:val="header"/>
    <w:basedOn w:val="Normal"/>
    <w:link w:val="HeaderChar"/>
    <w:uiPriority w:val="99"/>
    <w:unhideWhenUsed/>
    <w:rsid w:val="007C03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3BF"/>
  </w:style>
  <w:style w:type="paragraph" w:styleId="Footer">
    <w:name w:val="footer"/>
    <w:basedOn w:val="Normal"/>
    <w:link w:val="FooterChar"/>
    <w:uiPriority w:val="99"/>
    <w:unhideWhenUsed/>
    <w:rsid w:val="007C03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3BF"/>
  </w:style>
  <w:style w:type="paragraph" w:styleId="NoSpacing">
    <w:name w:val="No Spacing"/>
    <w:link w:val="NoSpacingChar"/>
    <w:uiPriority w:val="1"/>
    <w:qFormat/>
    <w:rsid w:val="00903C7D"/>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903C7D"/>
    <w:rPr>
      <w:rFonts w:eastAsiaTheme="minorEastAsia"/>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image" Target="media/image11.sv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A5AF1E76DD3C41845CE51DBA76FD34" ma:contentTypeVersion="15" ma:contentTypeDescription="Create a new document." ma:contentTypeScope="" ma:versionID="930508fd4b0cba5d9dd3b4f5eb00818f">
  <xsd:schema xmlns:xsd="http://www.w3.org/2001/XMLSchema" xmlns:xs="http://www.w3.org/2001/XMLSchema" xmlns:p="http://schemas.microsoft.com/office/2006/metadata/properties" xmlns:ns2="4da312e9-6bdd-4d61-9652-ba8a3e684683" xmlns:ns3="dc40499c-8a5f-4a20-a685-2257474ca56c" targetNamespace="http://schemas.microsoft.com/office/2006/metadata/properties" ma:root="true" ma:fieldsID="9dc364c6d4581b4bccd0a074b4237850" ns2:_="" ns3:_="">
    <xsd:import namespace="4da312e9-6bdd-4d61-9652-ba8a3e684683"/>
    <xsd:import namespace="dc40499c-8a5f-4a20-a685-2257474ca56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2:_dlc_DocId" minOccurs="0"/>
                <xsd:element ref="ns2:_dlc_DocIdUrl" minOccurs="0"/>
                <xsd:element ref="ns2:_dlc_DocIdPersistId"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SearchPropertie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a312e9-6bdd-4d61-9652-ba8a3e68468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f6a38679-ad42-48a0-8a9e-56be36e0f054}" ma:internalName="TaxCatchAll" ma:showField="CatchAllData" ma:web="4da312e9-6bdd-4d61-9652-ba8a3e68468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c40499c-8a5f-4a20-a685-2257474ca56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9cf3f01-0340-4ec1-9fa5-33ba55aa85a5"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c40499c-8a5f-4a20-a685-2257474ca56c">
      <Terms xmlns="http://schemas.microsoft.com/office/infopath/2007/PartnerControls"/>
    </lcf76f155ced4ddcb4097134ff3c332f>
    <TaxCatchAll xmlns="4da312e9-6bdd-4d61-9652-ba8a3e684683" xsi:nil="true"/>
    <_dlc_DocId xmlns="4da312e9-6bdd-4d61-9652-ba8a3e684683">VNTECH-653049640-410</_dlc_DocId>
    <_dlc_DocIdUrl xmlns="4da312e9-6bdd-4d61-9652-ba8a3e684683">
      <Url>https://vn3xt.sharepoint.com/sites/operations/_layouts/15/DocIdRedir.aspx?ID=VNTECH-653049640-410</Url>
      <Description>VNTECH-653049640-410</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807666-552B-47AA-83EE-AE8241705C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a312e9-6bdd-4d61-9652-ba8a3e684683"/>
    <ds:schemaRef ds:uri="dc40499c-8a5f-4a20-a685-2257474ca5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B21E34-C93E-4F8B-BFE0-E7346619FC1D}">
  <ds:schemaRefs>
    <ds:schemaRef ds:uri="http://schemas.microsoft.com/office/2006/metadata/properties"/>
    <ds:schemaRef ds:uri="http://schemas.microsoft.com/office/infopath/2007/PartnerControls"/>
    <ds:schemaRef ds:uri="dc40499c-8a5f-4a20-a685-2257474ca56c"/>
    <ds:schemaRef ds:uri="4da312e9-6bdd-4d61-9652-ba8a3e684683"/>
  </ds:schemaRefs>
</ds:datastoreItem>
</file>

<file path=customXml/itemProps3.xml><?xml version="1.0" encoding="utf-8"?>
<ds:datastoreItem xmlns:ds="http://schemas.openxmlformats.org/officeDocument/2006/customXml" ds:itemID="{FFDE8C8C-9113-415E-9A7D-9E6E963F007D}">
  <ds:schemaRefs>
    <ds:schemaRef ds:uri="http://schemas.openxmlformats.org/officeDocument/2006/bibliography"/>
  </ds:schemaRefs>
</ds:datastoreItem>
</file>

<file path=customXml/itemProps4.xml><?xml version="1.0" encoding="utf-8"?>
<ds:datastoreItem xmlns:ds="http://schemas.openxmlformats.org/officeDocument/2006/customXml" ds:itemID="{8B13E89D-43E8-4C21-BB82-EB0FDC9142A2}">
  <ds:schemaRefs>
    <ds:schemaRef ds:uri="http://schemas.microsoft.com/sharepoint/events"/>
  </ds:schemaRefs>
</ds:datastoreItem>
</file>

<file path=customXml/itemProps5.xml><?xml version="1.0" encoding="utf-8"?>
<ds:datastoreItem xmlns:ds="http://schemas.openxmlformats.org/officeDocument/2006/customXml" ds:itemID="{B5DFB1AF-845D-4780-98B8-578CFB0D0C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2167</TotalTime>
  <Pages>21</Pages>
  <Words>3158</Words>
  <Characters>20585</Characters>
  <Application>Microsoft Office Word</Application>
  <DocSecurity>0</DocSecurity>
  <Lines>433</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Pxm learning guide</dc:title>
  <dc:subject>Strategy Management Module</dc:subject>
  <dc:creator>Riwa Kabbani</dc:creator>
  <cp:keywords/>
  <dc:description/>
  <cp:lastModifiedBy>Riwa Kabbani</cp:lastModifiedBy>
  <cp:revision>817</cp:revision>
  <dcterms:created xsi:type="dcterms:W3CDTF">2025-11-04T01:49:00Z</dcterms:created>
  <dcterms:modified xsi:type="dcterms:W3CDTF">2025-12-23T08:00:00Z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0x010100E8A5AF1E76DD3C41845CE51DBA76FD34</vt:lpwstr>
  </property>
  <property fmtid="{D5CDD505-2E9C-101B-9397-08002B2CF9AE}" pid="3" name="_dlc_DocIdItemGuid">
    <vt:lpwstr>d7635cb1-df85-4260-8885-2e75e102ad44</vt:lpwstr>
  </property>
  <property fmtid="{D5CDD505-2E9C-101B-9397-08002B2CF9AE}" pid="4" name="MediaServiceImageTags">
    <vt:lpwstr/>
  </property>
  <property fmtid="{D5CDD505-2E9C-101B-9397-08002B2CF9AE}" pid="5" name="docLang">
    <vt:lpwstr>en</vt:lpwstr>
  </property>
</Properties>
</file>